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27961855"/>
        <w:docPartObj>
          <w:docPartGallery w:val="Cover Pages"/>
          <w:docPartUnique/>
        </w:docPartObj>
      </w:sdtPr>
      <w:sdtEndPr/>
      <w:sdtContent>
        <w:p w14:paraId="5DC34089" w14:textId="77777777" w:rsidR="00B32266" w:rsidRDefault="00B32266"/>
        <w:p w14:paraId="5DC3408A" w14:textId="3AC6E7B9" w:rsidR="00655AEF" w:rsidRPr="00907A58" w:rsidRDefault="00907A58">
          <w:r>
            <w:rPr>
              <w:noProof/>
              <w:lang w:eastAsia="sv-SE"/>
            </w:rPr>
            <mc:AlternateContent>
              <mc:Choice Requires="wps">
                <w:drawing>
                  <wp:anchor distT="0" distB="0" distL="182880" distR="182880" simplePos="0" relativeHeight="251658241" behindDoc="0" locked="0" layoutInCell="1" allowOverlap="1" wp14:anchorId="5DC340C9" wp14:editId="7BB46790">
                    <wp:simplePos x="0" y="0"/>
                    <wp:positionH relativeFrom="margin">
                      <wp:posOffset>459105</wp:posOffset>
                    </wp:positionH>
                    <wp:positionV relativeFrom="margin">
                      <wp:align>center</wp:align>
                    </wp:positionV>
                    <wp:extent cx="4686300" cy="6720840"/>
                    <wp:effectExtent l="0" t="0" r="1905" b="7620"/>
                    <wp:wrapSquare wrapText="bothSides"/>
                    <wp:docPr id="131" name="Textruta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30EBE" w14:textId="5FB101DE" w:rsidR="00E93C8C" w:rsidRPr="00B90FA3" w:rsidRDefault="00420EED" w:rsidP="00B90FA3">
                                <w:pPr>
                                  <w:pStyle w:val="NoSpacing"/>
                                  <w:spacing w:before="40" w:after="560" w:line="216" w:lineRule="auto"/>
                                  <w:rPr>
                                    <w:color w:val="377D7A"/>
                                    <w:sz w:val="72"/>
                                    <w:szCs w:val="72"/>
                                  </w:rPr>
                                </w:pPr>
                                <w:sdt>
                                  <w:sdtPr>
                                    <w:rPr>
                                      <w:color w:val="377D7A"/>
                                      <w:sz w:val="72"/>
                                      <w:szCs w:val="72"/>
                                    </w:rPr>
                                    <w:alias w:val="Rubrik"/>
                                    <w:tag w:val=""/>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C84D7E">
                                      <w:rPr>
                                        <w:color w:val="377D7A"/>
                                        <w:sz w:val="72"/>
                                        <w:szCs w:val="72"/>
                                      </w:rPr>
                                      <w:t xml:space="preserve">     </w:t>
                                    </w:r>
                                  </w:sdtContent>
                                </w:sdt>
                                <w:proofErr w:type="spellStart"/>
                                <w:r w:rsidR="009960E0" w:rsidRPr="009960E0">
                                  <w:rPr>
                                    <w:i/>
                                    <w:iCs/>
                                    <w:color w:val="377D7A"/>
                                    <w:sz w:val="72"/>
                                    <w:szCs w:val="72"/>
                                  </w:rPr>
                                  <w:t>R</w:t>
                                </w:r>
                                <w:r w:rsidR="00E93C8C" w:rsidRPr="009960E0">
                                  <w:rPr>
                                    <w:i/>
                                    <w:iCs/>
                                    <w:color w:val="377D7A"/>
                                    <w:sz w:val="72"/>
                                    <w:szCs w:val="72"/>
                                  </w:rPr>
                                  <w:t>eperfusionsbehandling</w:t>
                                </w:r>
                                <w:proofErr w:type="spellEnd"/>
                                <w:r w:rsidR="00E93C8C" w:rsidRPr="009960E0">
                                  <w:rPr>
                                    <w:i/>
                                    <w:iCs/>
                                    <w:color w:val="377D7A"/>
                                    <w:sz w:val="72"/>
                                    <w:szCs w:val="72"/>
                                  </w:rPr>
                                  <w:t xml:space="preserve"> vid </w:t>
                                </w:r>
                                <w:proofErr w:type="spellStart"/>
                                <w:r w:rsidR="00E93C8C" w:rsidRPr="009960E0">
                                  <w:rPr>
                                    <w:i/>
                                    <w:iCs/>
                                    <w:color w:val="377D7A"/>
                                    <w:sz w:val="72"/>
                                    <w:szCs w:val="72"/>
                                  </w:rPr>
                                  <w:t>ischemisk</w:t>
                                </w:r>
                                <w:proofErr w:type="spellEnd"/>
                                <w:r w:rsidR="00E93C8C" w:rsidRPr="009960E0">
                                  <w:rPr>
                                    <w:i/>
                                    <w:iCs/>
                                    <w:color w:val="377D7A"/>
                                    <w:sz w:val="72"/>
                                    <w:szCs w:val="72"/>
                                  </w:rPr>
                                  <w:t xml:space="preserve"> stroke</w:t>
                                </w:r>
                              </w:p>
                              <w:p w14:paraId="5DC340EB" w14:textId="717A6419" w:rsidR="00C94A13" w:rsidRPr="00163AAF" w:rsidRDefault="00C94A13">
                                <w:pPr>
                                  <w:pStyle w:val="NoSpacing"/>
                                  <w:spacing w:before="80" w:after="40"/>
                                  <w:rPr>
                                    <w:caps/>
                                    <w:color w:val="215868" w:themeColor="accent5" w:themeShade="80"/>
                                    <w:sz w:val="28"/>
                                    <w:szCs w:val="28"/>
                                  </w:rPr>
                                </w:pPr>
                                <w:r>
                                  <w:rPr>
                                    <w:caps/>
                                    <w:color w:val="215868" w:themeColor="accent5" w:themeShade="80"/>
                                    <w:sz w:val="28"/>
                                    <w:szCs w:val="28"/>
                                  </w:rPr>
                                  <w:t xml:space="preserve">konsekvensbeskrivning av </w:t>
                                </w:r>
                                <w:r w:rsidR="00AF52B5">
                                  <w:rPr>
                                    <w:caps/>
                                    <w:color w:val="215868" w:themeColor="accent5" w:themeShade="80"/>
                                    <w:sz w:val="28"/>
                                    <w:szCs w:val="28"/>
                                  </w:rPr>
                                  <w:t>kunskapsstöd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DC340C9" id="_x0000_t202" coordsize="21600,21600" o:spt="202" path="m,l,21600r21600,l21600,xe">
                    <v:stroke joinstyle="miter"/>
                    <v:path gradientshapeok="t" o:connecttype="rect"/>
                  </v:shapetype>
                  <v:shape id="Textruta 131" o:spid="_x0000_s1026" type="#_x0000_t202" style="position:absolute;margin-left:36.15pt;margin-top:0;width:369pt;height:529.2pt;z-index:251658241;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nudg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" filled="f" stroked="f" strokeweight=".5pt">
                    <v:textbox style="mso-fit-shape-to-text:t" inset="0,0,0,0">
                      <w:txbxContent>
                        <w:p w14:paraId="02230EBE" w14:textId="5FB101DE" w:rsidR="00E93C8C" w:rsidRPr="00B90FA3" w:rsidRDefault="00A54292" w:rsidP="00B90FA3">
                          <w:pPr>
                            <w:pStyle w:val="NoSpacing"/>
                            <w:spacing w:before="40" w:after="560" w:line="216" w:lineRule="auto"/>
                            <w:rPr>
                              <w:color w:val="377D7A"/>
                              <w:sz w:val="72"/>
                              <w:szCs w:val="72"/>
                            </w:rPr>
                          </w:pPr>
                          <w:sdt>
                            <w:sdtPr>
                              <w:rPr>
                                <w:color w:val="377D7A"/>
                                <w:sz w:val="72"/>
                                <w:szCs w:val="72"/>
                              </w:rPr>
                              <w:alias w:val="Rubrik"/>
                              <w:tag w:val=""/>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C84D7E">
                                <w:rPr>
                                  <w:color w:val="377D7A"/>
                                  <w:sz w:val="72"/>
                                  <w:szCs w:val="72"/>
                                </w:rPr>
                                <w:t xml:space="preserve">     </w:t>
                              </w:r>
                            </w:sdtContent>
                          </w:sdt>
                          <w:r w:rsidR="009960E0" w:rsidRPr="009960E0">
                            <w:rPr>
                              <w:i/>
                              <w:iCs/>
                              <w:color w:val="377D7A"/>
                              <w:sz w:val="72"/>
                              <w:szCs w:val="72"/>
                            </w:rPr>
                            <w:t>R</w:t>
                          </w:r>
                          <w:r w:rsidR="00E93C8C" w:rsidRPr="009960E0">
                            <w:rPr>
                              <w:i/>
                              <w:iCs/>
                              <w:color w:val="377D7A"/>
                              <w:sz w:val="72"/>
                              <w:szCs w:val="72"/>
                            </w:rPr>
                            <w:t>eperfusionsbehandling vid ischemisk stroke</w:t>
                          </w:r>
                        </w:p>
                        <w:p w14:paraId="5DC340EB" w14:textId="717A6419" w:rsidR="00C94A13" w:rsidRPr="00163AAF" w:rsidRDefault="00C94A13">
                          <w:pPr>
                            <w:pStyle w:val="NoSpacing"/>
                            <w:spacing w:before="80" w:after="40"/>
                            <w:rPr>
                              <w:caps/>
                              <w:color w:val="215868" w:themeColor="accent5" w:themeShade="80"/>
                              <w:sz w:val="28"/>
                              <w:szCs w:val="28"/>
                            </w:rPr>
                          </w:pPr>
                          <w:r>
                            <w:rPr>
                              <w:caps/>
                              <w:color w:val="215868" w:themeColor="accent5" w:themeShade="80"/>
                              <w:sz w:val="28"/>
                              <w:szCs w:val="28"/>
                            </w:rPr>
                            <w:t xml:space="preserve">konsekvensbeskrivning av </w:t>
                          </w:r>
                          <w:r w:rsidR="00AF52B5">
                            <w:rPr>
                              <w:caps/>
                              <w:color w:val="215868" w:themeColor="accent5" w:themeShade="80"/>
                              <w:sz w:val="28"/>
                              <w:szCs w:val="28"/>
                            </w:rPr>
                            <w:t>kunskapsstöd</w:t>
                          </w:r>
                        </w:p>
                      </w:txbxContent>
                    </v:textbox>
                    <w10:wrap type="square" anchorx="margin" anchory="margin"/>
                  </v:shape>
                </w:pict>
              </mc:Fallback>
            </mc:AlternateContent>
          </w:r>
          <w:r w:rsidR="00B32266">
            <w:br w:type="page"/>
          </w:r>
        </w:p>
      </w:sdtContent>
    </w:sdt>
    <w:p w14:paraId="5DC34095" w14:textId="430F8DD3" w:rsidR="00F60F2C" w:rsidRDefault="006704A7" w:rsidP="001F539B">
      <w:pPr>
        <w:tabs>
          <w:tab w:val="left" w:pos="5670"/>
          <w:tab w:val="left" w:pos="8505"/>
        </w:tabs>
        <w:rPr>
          <w:rFonts w:eastAsiaTheme="majorEastAsia" w:cstheme="majorBidi"/>
          <w:b/>
          <w:bCs/>
        </w:rPr>
      </w:pPr>
      <w:r>
        <w:rPr>
          <w:noProof/>
          <w:lang w:eastAsia="sv-SE"/>
        </w:rPr>
        <w:lastRenderedPageBreak/>
        <mc:AlternateContent>
          <mc:Choice Requires="wps">
            <w:drawing>
              <wp:anchor distT="45720" distB="45720" distL="114300" distR="114300" simplePos="0" relativeHeight="251658242" behindDoc="0" locked="0" layoutInCell="1" allowOverlap="1" wp14:anchorId="0916B9CA" wp14:editId="326625AB">
                <wp:simplePos x="0" y="0"/>
                <wp:positionH relativeFrom="margin">
                  <wp:align>right</wp:align>
                </wp:positionH>
                <wp:positionV relativeFrom="paragraph">
                  <wp:posOffset>8270</wp:posOffset>
                </wp:positionV>
                <wp:extent cx="5726933" cy="340242"/>
                <wp:effectExtent l="0" t="0" r="26670" b="222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933" cy="340242"/>
                        </a:xfrm>
                        <a:prstGeom prst="rect">
                          <a:avLst/>
                        </a:prstGeom>
                        <a:solidFill>
                          <a:schemeClr val="bg1"/>
                        </a:solidFill>
                        <a:ln w="9525">
                          <a:solidFill>
                            <a:srgbClr val="000000"/>
                          </a:solidFill>
                          <a:miter lim="800000"/>
                          <a:headEnd/>
                          <a:tailEnd/>
                        </a:ln>
                      </wps:spPr>
                      <wps:txbx>
                        <w:txbxContent>
                          <w:p w14:paraId="5174A891" w14:textId="1C6CEB28" w:rsidR="00DF7121" w:rsidRPr="00FB38FD" w:rsidRDefault="00DF7121" w:rsidP="00DF7121">
                            <w:pPr>
                              <w:rPr>
                                <w:b/>
                                <w:color w:val="000000" w:themeColor="text1"/>
                                <w:sz w:val="32"/>
                                <w:szCs w:val="32"/>
                              </w:rPr>
                            </w:pPr>
                            <w:r w:rsidRPr="00D83F77">
                              <w:rPr>
                                <w:b/>
                                <w:color w:val="000000" w:themeColor="text1"/>
                                <w:sz w:val="32"/>
                                <w:szCs w:val="32"/>
                              </w:rPr>
                              <w:t>De</w:t>
                            </w:r>
                            <w:r w:rsidR="006704A7" w:rsidRPr="00D83F77">
                              <w:rPr>
                                <w:b/>
                                <w:color w:val="000000" w:themeColor="text1"/>
                                <w:sz w:val="32"/>
                                <w:szCs w:val="32"/>
                              </w:rPr>
                              <w:t>nn</w:t>
                            </w:r>
                            <w:r w:rsidRPr="00D83F77">
                              <w:rPr>
                                <w:b/>
                                <w:color w:val="000000" w:themeColor="text1"/>
                                <w:sz w:val="32"/>
                                <w:szCs w:val="32"/>
                              </w:rPr>
                              <w:t xml:space="preserve">a </w:t>
                            </w:r>
                            <w:r w:rsidR="006704A7" w:rsidRPr="00D83F77">
                              <w:rPr>
                                <w:b/>
                                <w:color w:val="000000" w:themeColor="text1"/>
                                <w:sz w:val="32"/>
                                <w:szCs w:val="32"/>
                              </w:rPr>
                              <w:t>konsekvensbeskrivning</w:t>
                            </w:r>
                            <w:r w:rsidRPr="00D83F77">
                              <w:rPr>
                                <w:b/>
                                <w:color w:val="000000" w:themeColor="text1"/>
                                <w:sz w:val="32"/>
                                <w:szCs w:val="32"/>
                              </w:rPr>
                              <w:t xml:space="preserve"> berör</w:t>
                            </w:r>
                            <w:r w:rsidRPr="00FB38FD">
                              <w:rPr>
                                <w:b/>
                                <w:color w:val="000000" w:themeColor="text1"/>
                                <w:sz w:val="32"/>
                                <w:szCs w:val="32"/>
                              </w:rPr>
                              <w:t xml:space="preserve"> </w:t>
                            </w:r>
                            <w:sdt>
                              <w:sdtPr>
                                <w:rPr>
                                  <w:b/>
                                  <w:color w:val="000000" w:themeColor="text1"/>
                                  <w:sz w:val="32"/>
                                  <w:szCs w:val="32"/>
                                </w:rPr>
                                <w:id w:val="-712110338"/>
                                <w:showingPlcHdr/>
                              </w:sdtPr>
                              <w:sdtEndPr/>
                              <w:sdtContent>
                                <w:r w:rsidR="006704A7" w:rsidRPr="00FB38FD">
                                  <w:rPr>
                                    <w:rStyle w:val="PlaceholderText"/>
                                    <w:b/>
                                    <w:sz w:val="32"/>
                                    <w:szCs w:val="32"/>
                                  </w:rPr>
                                  <w:t>Kunskapsstöd XXX</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6B9CA" id="Text Box 2" o:spid="_x0000_s1027" type="#_x0000_t202" style="position:absolute;margin-left:399.75pt;margin-top:.65pt;width:450.95pt;height:26.8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" fillcolor="white [3212]">
                <v:textbox>
                  <w:txbxContent>
                    <w:p w14:paraId="5174A891" w14:textId="1C6CEB28" w:rsidR="00DF7121" w:rsidRPr="00FB38FD" w:rsidRDefault="00DF7121" w:rsidP="00DF7121">
                      <w:pPr>
                        <w:rPr>
                          <w:b/>
                          <w:color w:val="000000" w:themeColor="text1"/>
                          <w:sz w:val="32"/>
                          <w:szCs w:val="32"/>
                        </w:rPr>
                      </w:pPr>
                      <w:r w:rsidRPr="00D83F77">
                        <w:rPr>
                          <w:b/>
                          <w:color w:val="000000" w:themeColor="text1"/>
                          <w:sz w:val="32"/>
                          <w:szCs w:val="32"/>
                        </w:rPr>
                        <w:t>De</w:t>
                      </w:r>
                      <w:r w:rsidR="006704A7" w:rsidRPr="00D83F77">
                        <w:rPr>
                          <w:b/>
                          <w:color w:val="000000" w:themeColor="text1"/>
                          <w:sz w:val="32"/>
                          <w:szCs w:val="32"/>
                        </w:rPr>
                        <w:t>nn</w:t>
                      </w:r>
                      <w:r w:rsidRPr="00D83F77">
                        <w:rPr>
                          <w:b/>
                          <w:color w:val="000000" w:themeColor="text1"/>
                          <w:sz w:val="32"/>
                          <w:szCs w:val="32"/>
                        </w:rPr>
                        <w:t xml:space="preserve">a </w:t>
                      </w:r>
                      <w:r w:rsidR="006704A7" w:rsidRPr="00D83F77">
                        <w:rPr>
                          <w:b/>
                          <w:color w:val="000000" w:themeColor="text1"/>
                          <w:sz w:val="32"/>
                          <w:szCs w:val="32"/>
                        </w:rPr>
                        <w:t>konsekvensbeskrivning</w:t>
                      </w:r>
                      <w:r w:rsidRPr="00D83F77">
                        <w:rPr>
                          <w:b/>
                          <w:color w:val="000000" w:themeColor="text1"/>
                          <w:sz w:val="32"/>
                          <w:szCs w:val="32"/>
                        </w:rPr>
                        <w:t xml:space="preserve"> berör</w:t>
                      </w:r>
                      <w:r w:rsidRPr="00FB38FD">
                        <w:rPr>
                          <w:b/>
                          <w:color w:val="000000" w:themeColor="text1"/>
                          <w:sz w:val="32"/>
                          <w:szCs w:val="32"/>
                        </w:rPr>
                        <w:t xml:space="preserve"> </w:t>
                      </w:r>
                      <w:sdt>
                        <w:sdtPr>
                          <w:rPr>
                            <w:b/>
                            <w:color w:val="000000" w:themeColor="text1"/>
                            <w:sz w:val="32"/>
                            <w:szCs w:val="32"/>
                          </w:rPr>
                          <w:id w:val="-712110338"/>
                          <w:showingPlcHdr/>
                        </w:sdtPr>
                        <w:sdtEndPr/>
                        <w:sdtContent>
                          <w:r w:rsidR="006704A7" w:rsidRPr="00FB38FD">
                            <w:rPr>
                              <w:rStyle w:val="PlaceholderText"/>
                              <w:b/>
                              <w:sz w:val="32"/>
                              <w:szCs w:val="32"/>
                            </w:rPr>
                            <w:t>Kunskapsstöd XXX</w:t>
                          </w:r>
                        </w:sdtContent>
                      </w:sdt>
                    </w:p>
                  </w:txbxContent>
                </v:textbox>
                <w10:wrap anchorx="margin"/>
              </v:shape>
            </w:pict>
          </mc:Fallback>
        </mc:AlternateContent>
      </w:r>
    </w:p>
    <w:p w14:paraId="5DC34096" w14:textId="0C172262" w:rsidR="00557487" w:rsidRDefault="00557487" w:rsidP="00D770D1">
      <w:pPr>
        <w:rPr>
          <w:rFonts w:eastAsiaTheme="majorEastAsia" w:cstheme="majorBidi"/>
          <w:b/>
          <w:bCs/>
          <w:sz w:val="30"/>
          <w:szCs w:val="32"/>
        </w:rPr>
      </w:pPr>
    </w:p>
    <w:p w14:paraId="6E8ECC83" w14:textId="5A0118D5" w:rsidR="005C4274" w:rsidRPr="00F50EC1" w:rsidRDefault="00346FBB" w:rsidP="00F50EC1">
      <w:pPr>
        <w:spacing w:after="60"/>
        <w:rPr>
          <w:rFonts w:eastAsiaTheme="majorEastAsia" w:cstheme="majorBidi"/>
          <w:b/>
          <w:bCs/>
          <w:sz w:val="24"/>
          <w:szCs w:val="24"/>
        </w:rPr>
      </w:pPr>
      <w:r w:rsidRPr="00D83F77">
        <w:rPr>
          <w:rFonts w:eastAsiaTheme="majorEastAsia" w:cstheme="majorBidi"/>
          <w:b/>
          <w:bCs/>
          <w:sz w:val="24"/>
          <w:szCs w:val="24"/>
        </w:rPr>
        <w:t>Versionshantering</w:t>
      </w:r>
    </w:p>
    <w:tbl>
      <w:tblPr>
        <w:tblStyle w:val="GridTable1Light"/>
        <w:tblW w:w="0" w:type="auto"/>
        <w:tblLook w:val="04A0" w:firstRow="1" w:lastRow="0" w:firstColumn="1" w:lastColumn="0" w:noHBand="0" w:noVBand="1"/>
      </w:tblPr>
      <w:tblGrid>
        <w:gridCol w:w="4531"/>
        <w:gridCol w:w="4531"/>
      </w:tblGrid>
      <w:tr w:rsidR="00A0137B" w14:paraId="551E6193" w14:textId="77777777" w:rsidTr="00CB0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F51C375" w14:textId="77777777" w:rsidR="00A0137B" w:rsidRPr="00D35489" w:rsidRDefault="00A0137B" w:rsidP="00CB0A2B">
            <w:pPr>
              <w:pStyle w:val="Default"/>
              <w:rPr>
                <w:rFonts w:asciiTheme="minorHAnsi" w:hAnsiTheme="minorHAnsi" w:cstheme="minorHAnsi"/>
                <w:sz w:val="22"/>
                <w:szCs w:val="22"/>
              </w:rPr>
            </w:pPr>
            <w:r w:rsidRPr="00D35489">
              <w:rPr>
                <w:rFonts w:asciiTheme="minorHAnsi" w:hAnsiTheme="minorHAnsi" w:cstheme="minorHAnsi"/>
                <w:sz w:val="22"/>
                <w:szCs w:val="22"/>
              </w:rPr>
              <w:t>Datum</w:t>
            </w:r>
          </w:p>
        </w:tc>
        <w:tc>
          <w:tcPr>
            <w:tcW w:w="4531" w:type="dxa"/>
          </w:tcPr>
          <w:p w14:paraId="4EC42077" w14:textId="77777777" w:rsidR="00A0137B" w:rsidRPr="00D35489" w:rsidRDefault="00A0137B" w:rsidP="00CB0A2B">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Beskrivning av förändring</w:t>
            </w:r>
          </w:p>
        </w:tc>
      </w:tr>
      <w:tr w:rsidR="00A0137B" w14:paraId="60023909" w14:textId="77777777" w:rsidTr="00D24854">
        <w:trPr>
          <w:trHeight w:val="1318"/>
        </w:trPr>
        <w:tc>
          <w:tcPr>
            <w:cnfStyle w:val="001000000000" w:firstRow="0" w:lastRow="0" w:firstColumn="1" w:lastColumn="0" w:oddVBand="0" w:evenVBand="0" w:oddHBand="0" w:evenHBand="0" w:firstRowFirstColumn="0" w:firstRowLastColumn="0" w:lastRowFirstColumn="0" w:lastRowLastColumn="0"/>
            <w:tcW w:w="4531" w:type="dxa"/>
          </w:tcPr>
          <w:p w14:paraId="09923745" w14:textId="77777777" w:rsidR="00A0137B" w:rsidRPr="00D35489" w:rsidRDefault="00A0137B" w:rsidP="00CB0A2B">
            <w:pPr>
              <w:pStyle w:val="Default"/>
              <w:rPr>
                <w:rFonts w:asciiTheme="minorHAnsi" w:hAnsiTheme="minorHAnsi" w:cstheme="minorHAnsi"/>
                <w:sz w:val="22"/>
                <w:szCs w:val="22"/>
              </w:rPr>
            </w:pPr>
          </w:p>
        </w:tc>
        <w:tc>
          <w:tcPr>
            <w:tcW w:w="4531" w:type="dxa"/>
          </w:tcPr>
          <w:p w14:paraId="495F1700" w14:textId="77777777" w:rsidR="00A0137B" w:rsidRDefault="00A0137B" w:rsidP="00CB0A2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r w:rsidR="00632C83" w14:paraId="4CD293D9" w14:textId="77777777" w:rsidTr="00632C83">
        <w:trPr>
          <w:trHeight w:val="1556"/>
        </w:trPr>
        <w:tc>
          <w:tcPr>
            <w:cnfStyle w:val="001000000000" w:firstRow="0" w:lastRow="0" w:firstColumn="1" w:lastColumn="0" w:oddVBand="0" w:evenVBand="0" w:oddHBand="0" w:evenHBand="0" w:firstRowFirstColumn="0" w:firstRowLastColumn="0" w:lastRowFirstColumn="0" w:lastRowLastColumn="0"/>
            <w:tcW w:w="4531" w:type="dxa"/>
          </w:tcPr>
          <w:p w14:paraId="2800744B" w14:textId="77777777" w:rsidR="00632C83" w:rsidRPr="00D35489" w:rsidRDefault="00632C83" w:rsidP="00CB0A2B">
            <w:pPr>
              <w:pStyle w:val="Default"/>
              <w:rPr>
                <w:rFonts w:asciiTheme="minorHAnsi" w:hAnsiTheme="minorHAnsi" w:cstheme="minorHAnsi"/>
                <w:sz w:val="22"/>
                <w:szCs w:val="22"/>
              </w:rPr>
            </w:pPr>
          </w:p>
        </w:tc>
        <w:tc>
          <w:tcPr>
            <w:tcW w:w="4531" w:type="dxa"/>
          </w:tcPr>
          <w:p w14:paraId="347A2462" w14:textId="77777777" w:rsidR="00632C83" w:rsidRDefault="00632C83" w:rsidP="00CB0A2B">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bl>
    <w:p w14:paraId="5589F541" w14:textId="7A84D646" w:rsidR="00A0137B" w:rsidRDefault="00A0137B" w:rsidP="00D770D1">
      <w:pPr>
        <w:rPr>
          <w:rFonts w:eastAsiaTheme="majorEastAsia" w:cstheme="majorBidi"/>
          <w:b/>
          <w:bCs/>
          <w:sz w:val="30"/>
          <w:szCs w:val="32"/>
        </w:rPr>
      </w:pPr>
    </w:p>
    <w:p w14:paraId="551D45D2" w14:textId="5F0C7602" w:rsidR="00D24854" w:rsidRDefault="00D24854" w:rsidP="00D770D1">
      <w:pPr>
        <w:rPr>
          <w:rFonts w:eastAsiaTheme="majorEastAsia" w:cstheme="majorBidi"/>
          <w:b/>
          <w:bCs/>
          <w:sz w:val="30"/>
          <w:szCs w:val="32"/>
        </w:rPr>
      </w:pPr>
    </w:p>
    <w:p w14:paraId="7C181A11" w14:textId="43ACFB3B" w:rsidR="00D24854" w:rsidRDefault="00D24854" w:rsidP="00D770D1">
      <w:pPr>
        <w:rPr>
          <w:rFonts w:eastAsiaTheme="majorEastAsia" w:cstheme="majorBidi"/>
          <w:b/>
          <w:bCs/>
          <w:sz w:val="30"/>
          <w:szCs w:val="32"/>
        </w:rPr>
      </w:pPr>
    </w:p>
    <w:p w14:paraId="5E2EE66A" w14:textId="484A647F" w:rsidR="00D24854" w:rsidRDefault="00D24854" w:rsidP="00D770D1">
      <w:pPr>
        <w:rPr>
          <w:rFonts w:eastAsiaTheme="majorEastAsia" w:cstheme="majorBidi"/>
          <w:b/>
          <w:bCs/>
          <w:sz w:val="30"/>
          <w:szCs w:val="32"/>
        </w:rPr>
      </w:pPr>
    </w:p>
    <w:p w14:paraId="68FE3CDE" w14:textId="7C71FD97" w:rsidR="00D24854" w:rsidRDefault="00D24854" w:rsidP="00D770D1">
      <w:pPr>
        <w:rPr>
          <w:rFonts w:eastAsiaTheme="majorEastAsia" w:cstheme="majorBidi"/>
          <w:b/>
          <w:bCs/>
          <w:sz w:val="30"/>
          <w:szCs w:val="32"/>
        </w:rPr>
      </w:pPr>
    </w:p>
    <w:p w14:paraId="7A24CC12" w14:textId="70B5BD35" w:rsidR="00D24854" w:rsidRDefault="00D24854" w:rsidP="00D770D1">
      <w:pPr>
        <w:rPr>
          <w:rFonts w:eastAsiaTheme="majorEastAsia" w:cstheme="majorBidi"/>
          <w:b/>
          <w:bCs/>
          <w:sz w:val="30"/>
          <w:szCs w:val="32"/>
        </w:rPr>
      </w:pPr>
    </w:p>
    <w:p w14:paraId="07287F09" w14:textId="379E3B96" w:rsidR="00D24854" w:rsidRDefault="00D24854" w:rsidP="00D770D1">
      <w:pPr>
        <w:rPr>
          <w:rFonts w:eastAsiaTheme="majorEastAsia" w:cstheme="majorBidi"/>
          <w:b/>
          <w:bCs/>
          <w:sz w:val="30"/>
          <w:szCs w:val="32"/>
        </w:rPr>
      </w:pPr>
    </w:p>
    <w:p w14:paraId="4C60AFA0" w14:textId="343E6791" w:rsidR="00D24854" w:rsidRDefault="00D24854" w:rsidP="00D770D1">
      <w:pPr>
        <w:rPr>
          <w:rFonts w:eastAsiaTheme="majorEastAsia" w:cstheme="majorBidi"/>
          <w:b/>
          <w:bCs/>
          <w:sz w:val="30"/>
          <w:szCs w:val="32"/>
        </w:rPr>
      </w:pPr>
    </w:p>
    <w:p w14:paraId="5917E25E" w14:textId="04540EF0" w:rsidR="00D24854" w:rsidRDefault="00D24854" w:rsidP="00D770D1">
      <w:pPr>
        <w:rPr>
          <w:rFonts w:eastAsiaTheme="majorEastAsia" w:cstheme="majorBidi"/>
          <w:b/>
          <w:bCs/>
          <w:sz w:val="30"/>
          <w:szCs w:val="32"/>
        </w:rPr>
      </w:pPr>
    </w:p>
    <w:p w14:paraId="27CDB80C" w14:textId="1A1A7A4E" w:rsidR="00D24854" w:rsidRDefault="00D24854" w:rsidP="00D770D1">
      <w:pPr>
        <w:rPr>
          <w:rFonts w:eastAsiaTheme="majorEastAsia" w:cstheme="majorBidi"/>
          <w:b/>
          <w:bCs/>
          <w:sz w:val="30"/>
          <w:szCs w:val="32"/>
        </w:rPr>
      </w:pPr>
    </w:p>
    <w:p w14:paraId="04D2C2EE" w14:textId="248CC79B" w:rsidR="00D24854" w:rsidRDefault="00D24854" w:rsidP="00D770D1">
      <w:pPr>
        <w:rPr>
          <w:rFonts w:eastAsiaTheme="majorEastAsia" w:cstheme="majorBidi"/>
          <w:b/>
          <w:bCs/>
          <w:sz w:val="30"/>
          <w:szCs w:val="32"/>
        </w:rPr>
      </w:pPr>
    </w:p>
    <w:p w14:paraId="47D2400D" w14:textId="67F01C25" w:rsidR="00D24854" w:rsidRDefault="00D24854" w:rsidP="00D770D1">
      <w:pPr>
        <w:rPr>
          <w:rFonts w:eastAsiaTheme="majorEastAsia" w:cstheme="majorBidi"/>
          <w:b/>
          <w:bCs/>
          <w:sz w:val="30"/>
          <w:szCs w:val="32"/>
        </w:rPr>
      </w:pPr>
    </w:p>
    <w:p w14:paraId="0174A717" w14:textId="733AC331" w:rsidR="00D24854" w:rsidRDefault="00D24854" w:rsidP="00D770D1">
      <w:pPr>
        <w:rPr>
          <w:rFonts w:eastAsiaTheme="majorEastAsia" w:cstheme="majorBidi"/>
          <w:b/>
          <w:bCs/>
          <w:sz w:val="30"/>
          <w:szCs w:val="32"/>
        </w:rPr>
      </w:pPr>
    </w:p>
    <w:p w14:paraId="305F2497" w14:textId="77777777" w:rsidR="00D24854" w:rsidRPr="00557487" w:rsidRDefault="00D24854" w:rsidP="00D770D1">
      <w:pPr>
        <w:rPr>
          <w:rFonts w:eastAsiaTheme="majorEastAsia" w:cstheme="majorBidi"/>
          <w:b/>
          <w:bCs/>
          <w:sz w:val="30"/>
          <w:szCs w:val="32"/>
        </w:rPr>
      </w:pPr>
    </w:p>
    <w:sdt>
      <w:sdtPr>
        <w:rPr>
          <w:rFonts w:asciiTheme="minorHAnsi" w:eastAsiaTheme="minorHAnsi" w:hAnsiTheme="minorHAnsi" w:cstheme="minorBidi"/>
          <w:color w:val="auto"/>
          <w:sz w:val="22"/>
          <w:szCs w:val="22"/>
          <w:lang w:eastAsia="en-US"/>
        </w:rPr>
        <w:id w:val="724101474"/>
        <w:docPartObj>
          <w:docPartGallery w:val="Table of Contents"/>
          <w:docPartUnique/>
        </w:docPartObj>
      </w:sdtPr>
      <w:sdtEndPr>
        <w:rPr>
          <w:b/>
          <w:bCs/>
        </w:rPr>
      </w:sdtEndPr>
      <w:sdtContent>
        <w:p w14:paraId="5DC34097" w14:textId="2D60AB62" w:rsidR="007823C8" w:rsidRPr="00101103" w:rsidRDefault="007823C8" w:rsidP="00101103">
          <w:pPr>
            <w:pStyle w:val="TOCHeading"/>
            <w:numPr>
              <w:ilvl w:val="0"/>
              <w:numId w:val="0"/>
            </w:numPr>
            <w:rPr>
              <w:rStyle w:val="Heading1Char"/>
            </w:rPr>
          </w:pPr>
          <w:r w:rsidRPr="00101103">
            <w:rPr>
              <w:rStyle w:val="Heading1Char"/>
            </w:rPr>
            <w:t>Innehållsförteckning</w:t>
          </w:r>
        </w:p>
        <w:p w14:paraId="4B6774FA" w14:textId="1130FEB8" w:rsidR="00DD6B9A" w:rsidRDefault="007823C8">
          <w:pPr>
            <w:pStyle w:val="TOC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22575664" w:history="1">
            <w:r w:rsidR="00DD6B9A" w:rsidRPr="00F36D45">
              <w:rPr>
                <w:rStyle w:val="Hyperlink"/>
                <w:noProof/>
              </w:rPr>
              <w:t>Sammanfattning</w:t>
            </w:r>
            <w:r w:rsidR="00DD6B9A">
              <w:rPr>
                <w:noProof/>
                <w:webHidden/>
              </w:rPr>
              <w:tab/>
            </w:r>
            <w:r w:rsidR="00DD6B9A">
              <w:rPr>
                <w:noProof/>
                <w:webHidden/>
              </w:rPr>
              <w:fldChar w:fldCharType="begin"/>
            </w:r>
            <w:r w:rsidR="00DD6B9A">
              <w:rPr>
                <w:noProof/>
                <w:webHidden/>
              </w:rPr>
              <w:instrText xml:space="preserve"> PAGEREF _Toc22575664 \h </w:instrText>
            </w:r>
            <w:r w:rsidR="00DD6B9A">
              <w:rPr>
                <w:noProof/>
                <w:webHidden/>
              </w:rPr>
            </w:r>
            <w:r w:rsidR="00DD6B9A">
              <w:rPr>
                <w:noProof/>
                <w:webHidden/>
              </w:rPr>
              <w:fldChar w:fldCharType="separate"/>
            </w:r>
            <w:r w:rsidR="00DD6B9A">
              <w:rPr>
                <w:noProof/>
                <w:webHidden/>
              </w:rPr>
              <w:t>- 3 -</w:t>
            </w:r>
            <w:r w:rsidR="00DD6B9A">
              <w:rPr>
                <w:noProof/>
                <w:webHidden/>
              </w:rPr>
              <w:fldChar w:fldCharType="end"/>
            </w:r>
          </w:hyperlink>
        </w:p>
        <w:p w14:paraId="5AFF7927" w14:textId="4808CFEC" w:rsidR="00DD6B9A" w:rsidRDefault="00420EED">
          <w:pPr>
            <w:pStyle w:val="TOC1"/>
            <w:tabs>
              <w:tab w:val="left" w:pos="440"/>
              <w:tab w:val="right" w:leader="dot" w:pos="9062"/>
            </w:tabs>
            <w:rPr>
              <w:rFonts w:eastAsiaTheme="minorEastAsia"/>
              <w:noProof/>
              <w:lang w:eastAsia="sv-SE"/>
            </w:rPr>
          </w:pPr>
          <w:hyperlink w:anchor="_Toc22575665" w:history="1">
            <w:r w:rsidR="00DD6B9A" w:rsidRPr="00F36D45">
              <w:rPr>
                <w:rStyle w:val="Hyperlink"/>
                <w:noProof/>
              </w:rPr>
              <w:t>1.</w:t>
            </w:r>
            <w:r w:rsidR="00DD6B9A">
              <w:rPr>
                <w:rFonts w:eastAsiaTheme="minorEastAsia"/>
                <w:noProof/>
                <w:lang w:eastAsia="sv-SE"/>
              </w:rPr>
              <w:tab/>
            </w:r>
            <w:r w:rsidR="00DD6B9A" w:rsidRPr="00F36D45">
              <w:rPr>
                <w:rStyle w:val="Hyperlink"/>
                <w:noProof/>
              </w:rPr>
              <w:t>Om konsekvensbeskrivningen</w:t>
            </w:r>
            <w:r w:rsidR="00DD6B9A">
              <w:rPr>
                <w:noProof/>
                <w:webHidden/>
              </w:rPr>
              <w:tab/>
            </w:r>
            <w:r w:rsidR="00DD6B9A">
              <w:rPr>
                <w:noProof/>
                <w:webHidden/>
              </w:rPr>
              <w:fldChar w:fldCharType="begin"/>
            </w:r>
            <w:r w:rsidR="00DD6B9A">
              <w:rPr>
                <w:noProof/>
                <w:webHidden/>
              </w:rPr>
              <w:instrText xml:space="preserve"> PAGEREF _Toc22575665 \h </w:instrText>
            </w:r>
            <w:r w:rsidR="00DD6B9A">
              <w:rPr>
                <w:noProof/>
                <w:webHidden/>
              </w:rPr>
            </w:r>
            <w:r w:rsidR="00DD6B9A">
              <w:rPr>
                <w:noProof/>
                <w:webHidden/>
              </w:rPr>
              <w:fldChar w:fldCharType="separate"/>
            </w:r>
            <w:r w:rsidR="00DD6B9A">
              <w:rPr>
                <w:noProof/>
                <w:webHidden/>
              </w:rPr>
              <w:t>- 3 -</w:t>
            </w:r>
            <w:r w:rsidR="00DD6B9A">
              <w:rPr>
                <w:noProof/>
                <w:webHidden/>
              </w:rPr>
              <w:fldChar w:fldCharType="end"/>
            </w:r>
          </w:hyperlink>
        </w:p>
        <w:p w14:paraId="15D7C14F" w14:textId="0CC961D8" w:rsidR="00DD6B9A" w:rsidRDefault="00420EED">
          <w:pPr>
            <w:pStyle w:val="TOC1"/>
            <w:tabs>
              <w:tab w:val="left" w:pos="440"/>
              <w:tab w:val="right" w:leader="dot" w:pos="9062"/>
            </w:tabs>
            <w:rPr>
              <w:rFonts w:eastAsiaTheme="minorEastAsia"/>
              <w:noProof/>
              <w:lang w:eastAsia="sv-SE"/>
            </w:rPr>
          </w:pPr>
          <w:hyperlink w:anchor="_Toc22575666" w:history="1">
            <w:r w:rsidR="00DD6B9A" w:rsidRPr="00F36D45">
              <w:rPr>
                <w:rStyle w:val="Hyperlink"/>
                <w:noProof/>
              </w:rPr>
              <w:t>2</w:t>
            </w:r>
            <w:r w:rsidR="00DD6B9A">
              <w:rPr>
                <w:rFonts w:eastAsiaTheme="minorEastAsia"/>
                <w:noProof/>
                <w:lang w:eastAsia="sv-SE"/>
              </w:rPr>
              <w:tab/>
            </w:r>
            <w:r w:rsidR="00DD6B9A" w:rsidRPr="00F36D45">
              <w:rPr>
                <w:rStyle w:val="Hyperlink"/>
                <w:noProof/>
              </w:rPr>
              <w:t>Konsekvenser</w:t>
            </w:r>
            <w:r w:rsidR="00DD6B9A">
              <w:rPr>
                <w:noProof/>
                <w:webHidden/>
              </w:rPr>
              <w:tab/>
            </w:r>
            <w:r w:rsidR="00DD6B9A">
              <w:rPr>
                <w:noProof/>
                <w:webHidden/>
              </w:rPr>
              <w:fldChar w:fldCharType="begin"/>
            </w:r>
            <w:r w:rsidR="00DD6B9A">
              <w:rPr>
                <w:noProof/>
                <w:webHidden/>
              </w:rPr>
              <w:instrText xml:space="preserve"> PAGEREF _Toc22575666 \h </w:instrText>
            </w:r>
            <w:r w:rsidR="00DD6B9A">
              <w:rPr>
                <w:noProof/>
                <w:webHidden/>
              </w:rPr>
            </w:r>
            <w:r w:rsidR="00DD6B9A">
              <w:rPr>
                <w:noProof/>
                <w:webHidden/>
              </w:rPr>
              <w:fldChar w:fldCharType="separate"/>
            </w:r>
            <w:r w:rsidR="00DD6B9A">
              <w:rPr>
                <w:noProof/>
                <w:webHidden/>
              </w:rPr>
              <w:t>- 3 -</w:t>
            </w:r>
            <w:r w:rsidR="00DD6B9A">
              <w:rPr>
                <w:noProof/>
                <w:webHidden/>
              </w:rPr>
              <w:fldChar w:fldCharType="end"/>
            </w:r>
          </w:hyperlink>
        </w:p>
        <w:p w14:paraId="111FBC02" w14:textId="494ACA86" w:rsidR="00DD6B9A" w:rsidRDefault="00420EED">
          <w:pPr>
            <w:pStyle w:val="TOC2"/>
            <w:tabs>
              <w:tab w:val="left" w:pos="880"/>
              <w:tab w:val="right" w:leader="dot" w:pos="9062"/>
            </w:tabs>
            <w:rPr>
              <w:rFonts w:eastAsiaTheme="minorEastAsia"/>
              <w:noProof/>
              <w:lang w:eastAsia="sv-SE"/>
            </w:rPr>
          </w:pPr>
          <w:hyperlink w:anchor="_Toc22575667" w:history="1">
            <w:r w:rsidR="00DD6B9A" w:rsidRPr="00F36D45">
              <w:rPr>
                <w:rStyle w:val="Hyperlink"/>
                <w:noProof/>
              </w:rPr>
              <w:t>2.1</w:t>
            </w:r>
            <w:r w:rsidR="00DD6B9A">
              <w:rPr>
                <w:rFonts w:eastAsiaTheme="minorEastAsia"/>
                <w:noProof/>
                <w:lang w:eastAsia="sv-SE"/>
              </w:rPr>
              <w:tab/>
            </w:r>
            <w:r w:rsidR="00DD6B9A" w:rsidRPr="00F36D45">
              <w:rPr>
                <w:rStyle w:val="Hyperlink"/>
                <w:noProof/>
              </w:rPr>
              <w:t>Omfattning</w:t>
            </w:r>
            <w:r w:rsidR="00DD6B9A">
              <w:rPr>
                <w:noProof/>
                <w:webHidden/>
              </w:rPr>
              <w:tab/>
            </w:r>
            <w:r w:rsidR="00DD6B9A">
              <w:rPr>
                <w:noProof/>
                <w:webHidden/>
              </w:rPr>
              <w:fldChar w:fldCharType="begin"/>
            </w:r>
            <w:r w:rsidR="00DD6B9A">
              <w:rPr>
                <w:noProof/>
                <w:webHidden/>
              </w:rPr>
              <w:instrText xml:space="preserve"> PAGEREF _Toc22575667 \h </w:instrText>
            </w:r>
            <w:r w:rsidR="00DD6B9A">
              <w:rPr>
                <w:noProof/>
                <w:webHidden/>
              </w:rPr>
            </w:r>
            <w:r w:rsidR="00DD6B9A">
              <w:rPr>
                <w:noProof/>
                <w:webHidden/>
              </w:rPr>
              <w:fldChar w:fldCharType="separate"/>
            </w:r>
            <w:r w:rsidR="00DD6B9A">
              <w:rPr>
                <w:noProof/>
                <w:webHidden/>
              </w:rPr>
              <w:t>- 3 -</w:t>
            </w:r>
            <w:r w:rsidR="00DD6B9A">
              <w:rPr>
                <w:noProof/>
                <w:webHidden/>
              </w:rPr>
              <w:fldChar w:fldCharType="end"/>
            </w:r>
          </w:hyperlink>
        </w:p>
        <w:p w14:paraId="097C5712" w14:textId="287461A9" w:rsidR="00DD6B9A" w:rsidRDefault="00420EED">
          <w:pPr>
            <w:pStyle w:val="TOC2"/>
            <w:tabs>
              <w:tab w:val="left" w:pos="880"/>
              <w:tab w:val="right" w:leader="dot" w:pos="9062"/>
            </w:tabs>
            <w:rPr>
              <w:rFonts w:eastAsiaTheme="minorEastAsia"/>
              <w:noProof/>
              <w:lang w:eastAsia="sv-SE"/>
            </w:rPr>
          </w:pPr>
          <w:hyperlink w:anchor="_Toc22575668" w:history="1">
            <w:r w:rsidR="00DD6B9A" w:rsidRPr="00F36D45">
              <w:rPr>
                <w:rStyle w:val="Hyperlink"/>
                <w:noProof/>
              </w:rPr>
              <w:t>2.2</w:t>
            </w:r>
            <w:r w:rsidR="00DD6B9A">
              <w:rPr>
                <w:rFonts w:eastAsiaTheme="minorEastAsia"/>
                <w:noProof/>
                <w:lang w:eastAsia="sv-SE"/>
              </w:rPr>
              <w:tab/>
            </w:r>
            <w:r w:rsidR="00DD6B9A" w:rsidRPr="00F36D45">
              <w:rPr>
                <w:rStyle w:val="Hyperlink"/>
                <w:noProof/>
              </w:rPr>
              <w:t>Nytta eller risker för individen</w:t>
            </w:r>
            <w:r w:rsidR="00DD6B9A">
              <w:rPr>
                <w:noProof/>
                <w:webHidden/>
              </w:rPr>
              <w:tab/>
            </w:r>
            <w:r w:rsidR="00DD6B9A">
              <w:rPr>
                <w:noProof/>
                <w:webHidden/>
              </w:rPr>
              <w:fldChar w:fldCharType="begin"/>
            </w:r>
            <w:r w:rsidR="00DD6B9A">
              <w:rPr>
                <w:noProof/>
                <w:webHidden/>
              </w:rPr>
              <w:instrText xml:space="preserve"> PAGEREF _Toc22575668 \h </w:instrText>
            </w:r>
            <w:r w:rsidR="00DD6B9A">
              <w:rPr>
                <w:noProof/>
                <w:webHidden/>
              </w:rPr>
            </w:r>
            <w:r w:rsidR="00DD6B9A">
              <w:rPr>
                <w:noProof/>
                <w:webHidden/>
              </w:rPr>
              <w:fldChar w:fldCharType="separate"/>
            </w:r>
            <w:r w:rsidR="00DD6B9A">
              <w:rPr>
                <w:noProof/>
                <w:webHidden/>
              </w:rPr>
              <w:t>- 3 -</w:t>
            </w:r>
            <w:r w:rsidR="00DD6B9A">
              <w:rPr>
                <w:noProof/>
                <w:webHidden/>
              </w:rPr>
              <w:fldChar w:fldCharType="end"/>
            </w:r>
          </w:hyperlink>
        </w:p>
        <w:p w14:paraId="022505D0" w14:textId="05DF9721" w:rsidR="00DD6B9A" w:rsidRDefault="00420EED">
          <w:pPr>
            <w:pStyle w:val="TOC2"/>
            <w:tabs>
              <w:tab w:val="left" w:pos="880"/>
              <w:tab w:val="right" w:leader="dot" w:pos="9062"/>
            </w:tabs>
            <w:rPr>
              <w:rFonts w:eastAsiaTheme="minorEastAsia"/>
              <w:noProof/>
              <w:lang w:eastAsia="sv-SE"/>
            </w:rPr>
          </w:pPr>
          <w:hyperlink w:anchor="_Toc22575669" w:history="1">
            <w:r w:rsidR="00DD6B9A" w:rsidRPr="00F36D45">
              <w:rPr>
                <w:rStyle w:val="Hyperlink"/>
                <w:noProof/>
              </w:rPr>
              <w:t>2.3</w:t>
            </w:r>
            <w:r w:rsidR="00DD6B9A">
              <w:rPr>
                <w:rFonts w:eastAsiaTheme="minorEastAsia"/>
                <w:noProof/>
                <w:lang w:eastAsia="sv-SE"/>
              </w:rPr>
              <w:tab/>
            </w:r>
            <w:r w:rsidR="00DD6B9A" w:rsidRPr="00F36D45">
              <w:rPr>
                <w:rStyle w:val="Hyperlink"/>
                <w:noProof/>
              </w:rPr>
              <w:t>Etiska aspekter</w:t>
            </w:r>
            <w:r w:rsidR="00DD6B9A">
              <w:rPr>
                <w:noProof/>
                <w:webHidden/>
              </w:rPr>
              <w:tab/>
            </w:r>
            <w:r w:rsidR="00DD6B9A">
              <w:rPr>
                <w:noProof/>
                <w:webHidden/>
              </w:rPr>
              <w:fldChar w:fldCharType="begin"/>
            </w:r>
            <w:r w:rsidR="00DD6B9A">
              <w:rPr>
                <w:noProof/>
                <w:webHidden/>
              </w:rPr>
              <w:instrText xml:space="preserve"> PAGEREF _Toc22575669 \h </w:instrText>
            </w:r>
            <w:r w:rsidR="00DD6B9A">
              <w:rPr>
                <w:noProof/>
                <w:webHidden/>
              </w:rPr>
            </w:r>
            <w:r w:rsidR="00DD6B9A">
              <w:rPr>
                <w:noProof/>
                <w:webHidden/>
              </w:rPr>
              <w:fldChar w:fldCharType="separate"/>
            </w:r>
            <w:r w:rsidR="00DD6B9A">
              <w:rPr>
                <w:noProof/>
                <w:webHidden/>
              </w:rPr>
              <w:t>- 3 -</w:t>
            </w:r>
            <w:r w:rsidR="00DD6B9A">
              <w:rPr>
                <w:noProof/>
                <w:webHidden/>
              </w:rPr>
              <w:fldChar w:fldCharType="end"/>
            </w:r>
          </w:hyperlink>
        </w:p>
        <w:p w14:paraId="615CBFD9" w14:textId="107F7EC7" w:rsidR="00DD6B9A" w:rsidRDefault="00420EED">
          <w:pPr>
            <w:pStyle w:val="TOC2"/>
            <w:tabs>
              <w:tab w:val="left" w:pos="880"/>
              <w:tab w:val="right" w:leader="dot" w:pos="9062"/>
            </w:tabs>
            <w:rPr>
              <w:rFonts w:eastAsiaTheme="minorEastAsia"/>
              <w:noProof/>
              <w:lang w:eastAsia="sv-SE"/>
            </w:rPr>
          </w:pPr>
          <w:hyperlink w:anchor="_Toc22575670" w:history="1">
            <w:r w:rsidR="00DD6B9A" w:rsidRPr="00F36D45">
              <w:rPr>
                <w:rStyle w:val="Hyperlink"/>
                <w:noProof/>
              </w:rPr>
              <w:t>2.4</w:t>
            </w:r>
            <w:r w:rsidR="00DD6B9A">
              <w:rPr>
                <w:rFonts w:eastAsiaTheme="minorEastAsia"/>
                <w:noProof/>
                <w:lang w:eastAsia="sv-SE"/>
              </w:rPr>
              <w:tab/>
            </w:r>
            <w:r w:rsidR="00DD6B9A" w:rsidRPr="00F36D45">
              <w:rPr>
                <w:rStyle w:val="Hyperlink"/>
                <w:noProof/>
              </w:rPr>
              <w:t>Verksamhet och organisation</w:t>
            </w:r>
            <w:r w:rsidR="00DD6B9A">
              <w:rPr>
                <w:noProof/>
                <w:webHidden/>
              </w:rPr>
              <w:tab/>
            </w:r>
            <w:r w:rsidR="00DD6B9A">
              <w:rPr>
                <w:noProof/>
                <w:webHidden/>
              </w:rPr>
              <w:fldChar w:fldCharType="begin"/>
            </w:r>
            <w:r w:rsidR="00DD6B9A">
              <w:rPr>
                <w:noProof/>
                <w:webHidden/>
              </w:rPr>
              <w:instrText xml:space="preserve"> PAGEREF _Toc22575670 \h </w:instrText>
            </w:r>
            <w:r w:rsidR="00DD6B9A">
              <w:rPr>
                <w:noProof/>
                <w:webHidden/>
              </w:rPr>
            </w:r>
            <w:r w:rsidR="00DD6B9A">
              <w:rPr>
                <w:noProof/>
                <w:webHidden/>
              </w:rPr>
              <w:fldChar w:fldCharType="separate"/>
            </w:r>
            <w:r w:rsidR="00DD6B9A">
              <w:rPr>
                <w:noProof/>
                <w:webHidden/>
              </w:rPr>
              <w:t>- 4 -</w:t>
            </w:r>
            <w:r w:rsidR="00DD6B9A">
              <w:rPr>
                <w:noProof/>
                <w:webHidden/>
              </w:rPr>
              <w:fldChar w:fldCharType="end"/>
            </w:r>
          </w:hyperlink>
        </w:p>
        <w:p w14:paraId="3E38C605" w14:textId="785FAFD2" w:rsidR="00DD6B9A" w:rsidRDefault="00420EED">
          <w:pPr>
            <w:pStyle w:val="TOC2"/>
            <w:tabs>
              <w:tab w:val="left" w:pos="880"/>
              <w:tab w:val="right" w:leader="dot" w:pos="9062"/>
            </w:tabs>
            <w:rPr>
              <w:rFonts w:eastAsiaTheme="minorEastAsia"/>
              <w:noProof/>
              <w:lang w:eastAsia="sv-SE"/>
            </w:rPr>
          </w:pPr>
          <w:hyperlink w:anchor="_Toc22575671" w:history="1">
            <w:r w:rsidR="00DD6B9A" w:rsidRPr="00F36D45">
              <w:rPr>
                <w:rStyle w:val="Hyperlink"/>
                <w:noProof/>
              </w:rPr>
              <w:t>2.5</w:t>
            </w:r>
            <w:r w:rsidR="00DD6B9A">
              <w:rPr>
                <w:rFonts w:eastAsiaTheme="minorEastAsia"/>
                <w:noProof/>
                <w:lang w:eastAsia="sv-SE"/>
              </w:rPr>
              <w:tab/>
            </w:r>
            <w:r w:rsidR="00DD6B9A" w:rsidRPr="00F36D45">
              <w:rPr>
                <w:rStyle w:val="Hyperlink"/>
                <w:noProof/>
              </w:rPr>
              <w:t>Kostnader</w:t>
            </w:r>
            <w:r w:rsidR="00DD6B9A">
              <w:rPr>
                <w:noProof/>
                <w:webHidden/>
              </w:rPr>
              <w:tab/>
            </w:r>
            <w:r w:rsidR="00DD6B9A">
              <w:rPr>
                <w:noProof/>
                <w:webHidden/>
              </w:rPr>
              <w:fldChar w:fldCharType="begin"/>
            </w:r>
            <w:r w:rsidR="00DD6B9A">
              <w:rPr>
                <w:noProof/>
                <w:webHidden/>
              </w:rPr>
              <w:instrText xml:space="preserve"> PAGEREF _Toc22575671 \h </w:instrText>
            </w:r>
            <w:r w:rsidR="00DD6B9A">
              <w:rPr>
                <w:noProof/>
                <w:webHidden/>
              </w:rPr>
            </w:r>
            <w:r w:rsidR="00DD6B9A">
              <w:rPr>
                <w:noProof/>
                <w:webHidden/>
              </w:rPr>
              <w:fldChar w:fldCharType="separate"/>
            </w:r>
            <w:r w:rsidR="00DD6B9A">
              <w:rPr>
                <w:noProof/>
                <w:webHidden/>
              </w:rPr>
              <w:t>- 4 -</w:t>
            </w:r>
            <w:r w:rsidR="00DD6B9A">
              <w:rPr>
                <w:noProof/>
                <w:webHidden/>
              </w:rPr>
              <w:fldChar w:fldCharType="end"/>
            </w:r>
          </w:hyperlink>
        </w:p>
        <w:p w14:paraId="231184A9" w14:textId="6450AEED" w:rsidR="00DD6B9A" w:rsidRDefault="00420EED">
          <w:pPr>
            <w:pStyle w:val="TOC2"/>
            <w:tabs>
              <w:tab w:val="left" w:pos="880"/>
              <w:tab w:val="right" w:leader="dot" w:pos="9062"/>
            </w:tabs>
            <w:rPr>
              <w:rFonts w:eastAsiaTheme="minorEastAsia"/>
              <w:noProof/>
              <w:lang w:eastAsia="sv-SE"/>
            </w:rPr>
          </w:pPr>
          <w:hyperlink w:anchor="_Toc22575673" w:history="1">
            <w:r w:rsidR="00DD6B9A" w:rsidRPr="00F36D45">
              <w:rPr>
                <w:rStyle w:val="Hyperlink"/>
                <w:noProof/>
              </w:rPr>
              <w:t>2.6</w:t>
            </w:r>
            <w:r w:rsidR="00DD6B9A">
              <w:rPr>
                <w:rFonts w:eastAsiaTheme="minorEastAsia"/>
                <w:noProof/>
                <w:lang w:eastAsia="sv-SE"/>
              </w:rPr>
              <w:tab/>
            </w:r>
            <w:r w:rsidR="00DD6B9A" w:rsidRPr="00F36D45">
              <w:rPr>
                <w:rStyle w:val="Hyperlink"/>
                <w:noProof/>
              </w:rPr>
              <w:t>Kompetensförsörjning</w:t>
            </w:r>
            <w:r w:rsidR="00DD6B9A">
              <w:rPr>
                <w:noProof/>
                <w:webHidden/>
              </w:rPr>
              <w:tab/>
            </w:r>
            <w:r w:rsidR="00DD6B9A">
              <w:rPr>
                <w:noProof/>
                <w:webHidden/>
              </w:rPr>
              <w:fldChar w:fldCharType="begin"/>
            </w:r>
            <w:r w:rsidR="00DD6B9A">
              <w:rPr>
                <w:noProof/>
                <w:webHidden/>
              </w:rPr>
              <w:instrText xml:space="preserve"> PAGEREF _Toc22575673 \h </w:instrText>
            </w:r>
            <w:r w:rsidR="00DD6B9A">
              <w:rPr>
                <w:noProof/>
                <w:webHidden/>
              </w:rPr>
            </w:r>
            <w:r w:rsidR="00DD6B9A">
              <w:rPr>
                <w:noProof/>
                <w:webHidden/>
              </w:rPr>
              <w:fldChar w:fldCharType="separate"/>
            </w:r>
            <w:r w:rsidR="00DD6B9A">
              <w:rPr>
                <w:noProof/>
                <w:webHidden/>
              </w:rPr>
              <w:t>- 4 -</w:t>
            </w:r>
            <w:r w:rsidR="00DD6B9A">
              <w:rPr>
                <w:noProof/>
                <w:webHidden/>
              </w:rPr>
              <w:fldChar w:fldCharType="end"/>
            </w:r>
          </w:hyperlink>
        </w:p>
        <w:p w14:paraId="721B0EE0" w14:textId="72E827C0" w:rsidR="00DD6B9A" w:rsidRDefault="00420EED">
          <w:pPr>
            <w:pStyle w:val="TOC2"/>
            <w:tabs>
              <w:tab w:val="left" w:pos="880"/>
              <w:tab w:val="right" w:leader="dot" w:pos="9062"/>
            </w:tabs>
            <w:rPr>
              <w:rFonts w:eastAsiaTheme="minorEastAsia"/>
              <w:noProof/>
              <w:lang w:eastAsia="sv-SE"/>
            </w:rPr>
          </w:pPr>
          <w:hyperlink w:anchor="_Toc22575674" w:history="1">
            <w:r w:rsidR="00DD6B9A" w:rsidRPr="00F36D45">
              <w:rPr>
                <w:rStyle w:val="Hyperlink"/>
                <w:noProof/>
              </w:rPr>
              <w:t>2.7</w:t>
            </w:r>
            <w:r w:rsidR="00DD6B9A">
              <w:rPr>
                <w:rFonts w:eastAsiaTheme="minorEastAsia"/>
                <w:noProof/>
                <w:lang w:eastAsia="sv-SE"/>
              </w:rPr>
              <w:tab/>
            </w:r>
            <w:r w:rsidR="00DD6B9A" w:rsidRPr="00F36D45">
              <w:rPr>
                <w:rStyle w:val="Hyperlink"/>
                <w:noProof/>
              </w:rPr>
              <w:t>Påverkan på andra kunskapsstöd</w:t>
            </w:r>
            <w:r w:rsidR="00DD6B9A">
              <w:rPr>
                <w:noProof/>
                <w:webHidden/>
              </w:rPr>
              <w:tab/>
            </w:r>
            <w:r w:rsidR="00DD6B9A">
              <w:rPr>
                <w:noProof/>
                <w:webHidden/>
              </w:rPr>
              <w:fldChar w:fldCharType="begin"/>
            </w:r>
            <w:r w:rsidR="00DD6B9A">
              <w:rPr>
                <w:noProof/>
                <w:webHidden/>
              </w:rPr>
              <w:instrText xml:space="preserve"> PAGEREF _Toc22575674 \h </w:instrText>
            </w:r>
            <w:r w:rsidR="00DD6B9A">
              <w:rPr>
                <w:noProof/>
                <w:webHidden/>
              </w:rPr>
            </w:r>
            <w:r w:rsidR="00DD6B9A">
              <w:rPr>
                <w:noProof/>
                <w:webHidden/>
              </w:rPr>
              <w:fldChar w:fldCharType="separate"/>
            </w:r>
            <w:r w:rsidR="00DD6B9A">
              <w:rPr>
                <w:noProof/>
                <w:webHidden/>
              </w:rPr>
              <w:t>- 4 -</w:t>
            </w:r>
            <w:r w:rsidR="00DD6B9A">
              <w:rPr>
                <w:noProof/>
                <w:webHidden/>
              </w:rPr>
              <w:fldChar w:fldCharType="end"/>
            </w:r>
          </w:hyperlink>
        </w:p>
        <w:p w14:paraId="13168C28" w14:textId="2689F6C1" w:rsidR="00DD6B9A" w:rsidRDefault="00420EED">
          <w:pPr>
            <w:pStyle w:val="TOC2"/>
            <w:tabs>
              <w:tab w:val="left" w:pos="880"/>
              <w:tab w:val="right" w:leader="dot" w:pos="9062"/>
            </w:tabs>
            <w:rPr>
              <w:rFonts w:eastAsiaTheme="minorEastAsia"/>
              <w:noProof/>
              <w:lang w:eastAsia="sv-SE"/>
            </w:rPr>
          </w:pPr>
          <w:hyperlink w:anchor="_Toc22575675" w:history="1">
            <w:r w:rsidR="00DD6B9A" w:rsidRPr="00F36D45">
              <w:rPr>
                <w:rStyle w:val="Hyperlink"/>
                <w:noProof/>
              </w:rPr>
              <w:t>2.8</w:t>
            </w:r>
            <w:r w:rsidR="00DD6B9A">
              <w:rPr>
                <w:rFonts w:eastAsiaTheme="minorEastAsia"/>
                <w:noProof/>
                <w:lang w:eastAsia="sv-SE"/>
              </w:rPr>
              <w:tab/>
            </w:r>
            <w:r w:rsidR="00DD6B9A" w:rsidRPr="00F36D45">
              <w:rPr>
                <w:rStyle w:val="Hyperlink"/>
                <w:noProof/>
              </w:rPr>
              <w:t>Påverkan på andra nyckelfrågor i hälso- och sjukvården</w:t>
            </w:r>
            <w:r w:rsidR="00DD6B9A">
              <w:rPr>
                <w:noProof/>
                <w:webHidden/>
              </w:rPr>
              <w:tab/>
            </w:r>
            <w:r w:rsidR="00DD6B9A">
              <w:rPr>
                <w:noProof/>
                <w:webHidden/>
              </w:rPr>
              <w:fldChar w:fldCharType="begin"/>
            </w:r>
            <w:r w:rsidR="00DD6B9A">
              <w:rPr>
                <w:noProof/>
                <w:webHidden/>
              </w:rPr>
              <w:instrText xml:space="preserve"> PAGEREF _Toc22575675 \h </w:instrText>
            </w:r>
            <w:r w:rsidR="00DD6B9A">
              <w:rPr>
                <w:noProof/>
                <w:webHidden/>
              </w:rPr>
            </w:r>
            <w:r w:rsidR="00DD6B9A">
              <w:rPr>
                <w:noProof/>
                <w:webHidden/>
              </w:rPr>
              <w:fldChar w:fldCharType="separate"/>
            </w:r>
            <w:r w:rsidR="00DD6B9A">
              <w:rPr>
                <w:noProof/>
                <w:webHidden/>
              </w:rPr>
              <w:t xml:space="preserve">- </w:t>
            </w:r>
            <w:r w:rsidR="001527C1">
              <w:rPr>
                <w:noProof/>
                <w:webHidden/>
              </w:rPr>
              <w:t>4</w:t>
            </w:r>
            <w:r w:rsidR="00DD6B9A">
              <w:rPr>
                <w:noProof/>
                <w:webHidden/>
              </w:rPr>
              <w:t xml:space="preserve"> -</w:t>
            </w:r>
            <w:r w:rsidR="00DD6B9A">
              <w:rPr>
                <w:noProof/>
                <w:webHidden/>
              </w:rPr>
              <w:fldChar w:fldCharType="end"/>
            </w:r>
          </w:hyperlink>
        </w:p>
        <w:p w14:paraId="630B99D8" w14:textId="4FC644C4" w:rsidR="00DD6B9A" w:rsidRDefault="00420EED">
          <w:pPr>
            <w:pStyle w:val="TOC2"/>
            <w:tabs>
              <w:tab w:val="left" w:pos="880"/>
              <w:tab w:val="right" w:leader="dot" w:pos="9062"/>
            </w:tabs>
            <w:rPr>
              <w:rFonts w:eastAsiaTheme="minorEastAsia"/>
              <w:noProof/>
              <w:lang w:eastAsia="sv-SE"/>
            </w:rPr>
          </w:pPr>
          <w:hyperlink w:anchor="_Toc22575677" w:history="1">
            <w:r w:rsidR="00DD6B9A" w:rsidRPr="00F36D45">
              <w:rPr>
                <w:rStyle w:val="Hyperlink"/>
                <w:noProof/>
              </w:rPr>
              <w:t>2.9</w:t>
            </w:r>
            <w:r w:rsidR="00DD6B9A">
              <w:rPr>
                <w:rFonts w:eastAsiaTheme="minorEastAsia"/>
                <w:noProof/>
                <w:lang w:eastAsia="sv-SE"/>
              </w:rPr>
              <w:tab/>
            </w:r>
            <w:r w:rsidR="00DD6B9A" w:rsidRPr="00F36D45">
              <w:rPr>
                <w:rStyle w:val="Hyperlink"/>
                <w:noProof/>
              </w:rPr>
              <w:t>Uppföljning</w:t>
            </w:r>
            <w:r w:rsidR="00DD6B9A">
              <w:rPr>
                <w:noProof/>
                <w:webHidden/>
              </w:rPr>
              <w:tab/>
            </w:r>
            <w:r w:rsidR="00DD6B9A">
              <w:rPr>
                <w:noProof/>
                <w:webHidden/>
              </w:rPr>
              <w:fldChar w:fldCharType="begin"/>
            </w:r>
            <w:r w:rsidR="00DD6B9A">
              <w:rPr>
                <w:noProof/>
                <w:webHidden/>
              </w:rPr>
              <w:instrText xml:space="preserve"> PAGEREF _Toc22575677 \h </w:instrText>
            </w:r>
            <w:r w:rsidR="00DD6B9A">
              <w:rPr>
                <w:noProof/>
                <w:webHidden/>
              </w:rPr>
            </w:r>
            <w:r w:rsidR="00DD6B9A">
              <w:rPr>
                <w:noProof/>
                <w:webHidden/>
              </w:rPr>
              <w:fldChar w:fldCharType="separate"/>
            </w:r>
            <w:r w:rsidR="00DD6B9A">
              <w:rPr>
                <w:noProof/>
                <w:webHidden/>
              </w:rPr>
              <w:t xml:space="preserve">- </w:t>
            </w:r>
            <w:r w:rsidR="001527C1">
              <w:rPr>
                <w:noProof/>
                <w:webHidden/>
              </w:rPr>
              <w:t>4</w:t>
            </w:r>
            <w:r w:rsidR="00DD6B9A">
              <w:rPr>
                <w:noProof/>
                <w:webHidden/>
              </w:rPr>
              <w:t xml:space="preserve"> -</w:t>
            </w:r>
            <w:r w:rsidR="00DD6B9A">
              <w:rPr>
                <w:noProof/>
                <w:webHidden/>
              </w:rPr>
              <w:fldChar w:fldCharType="end"/>
            </w:r>
          </w:hyperlink>
        </w:p>
        <w:p w14:paraId="4F19DFF7" w14:textId="26C5AB34" w:rsidR="00DD6B9A" w:rsidRDefault="00420EED">
          <w:pPr>
            <w:pStyle w:val="TOC2"/>
            <w:tabs>
              <w:tab w:val="left" w:pos="880"/>
              <w:tab w:val="right" w:leader="dot" w:pos="9062"/>
            </w:tabs>
            <w:rPr>
              <w:rFonts w:eastAsiaTheme="minorEastAsia"/>
              <w:noProof/>
              <w:lang w:eastAsia="sv-SE"/>
            </w:rPr>
          </w:pPr>
          <w:hyperlink w:anchor="_Toc22575678" w:history="1">
            <w:r w:rsidR="00DD6B9A" w:rsidRPr="00F36D45">
              <w:rPr>
                <w:rStyle w:val="Hyperlink"/>
                <w:noProof/>
              </w:rPr>
              <w:t>2.10</w:t>
            </w:r>
            <w:r w:rsidR="00DD6B9A">
              <w:rPr>
                <w:rFonts w:eastAsiaTheme="minorEastAsia"/>
                <w:noProof/>
                <w:lang w:eastAsia="sv-SE"/>
              </w:rPr>
              <w:tab/>
            </w:r>
            <w:r w:rsidR="00DD6B9A" w:rsidRPr="00F36D45">
              <w:rPr>
                <w:rStyle w:val="Hyperlink"/>
                <w:noProof/>
              </w:rPr>
              <w:t>Övriga konsekvenser</w:t>
            </w:r>
            <w:r w:rsidR="00DD6B9A">
              <w:rPr>
                <w:noProof/>
                <w:webHidden/>
              </w:rPr>
              <w:tab/>
            </w:r>
            <w:r w:rsidR="00DD6B9A">
              <w:rPr>
                <w:noProof/>
                <w:webHidden/>
              </w:rPr>
              <w:fldChar w:fldCharType="begin"/>
            </w:r>
            <w:r w:rsidR="00DD6B9A">
              <w:rPr>
                <w:noProof/>
                <w:webHidden/>
              </w:rPr>
              <w:instrText xml:space="preserve"> PAGEREF _Toc22575678 \h </w:instrText>
            </w:r>
            <w:r w:rsidR="00DD6B9A">
              <w:rPr>
                <w:noProof/>
                <w:webHidden/>
              </w:rPr>
            </w:r>
            <w:r w:rsidR="00DD6B9A">
              <w:rPr>
                <w:noProof/>
                <w:webHidden/>
              </w:rPr>
              <w:fldChar w:fldCharType="separate"/>
            </w:r>
            <w:r w:rsidR="00DD6B9A">
              <w:rPr>
                <w:noProof/>
                <w:webHidden/>
              </w:rPr>
              <w:t>- 5 -</w:t>
            </w:r>
            <w:r w:rsidR="00DD6B9A">
              <w:rPr>
                <w:noProof/>
                <w:webHidden/>
              </w:rPr>
              <w:fldChar w:fldCharType="end"/>
            </w:r>
          </w:hyperlink>
        </w:p>
        <w:p w14:paraId="56ED36FA" w14:textId="4AC0C6CB" w:rsidR="005C4274" w:rsidRDefault="007823C8" w:rsidP="00D770D1">
          <w:pPr>
            <w:rPr>
              <w:b/>
              <w:bCs/>
            </w:rPr>
          </w:pPr>
          <w:r>
            <w:rPr>
              <w:b/>
              <w:bCs/>
            </w:rPr>
            <w:fldChar w:fldCharType="end"/>
          </w:r>
        </w:p>
      </w:sdtContent>
    </w:sdt>
    <w:p w14:paraId="5DC340A3" w14:textId="37CA1408" w:rsidR="00F60F2C" w:rsidRDefault="00F60F2C" w:rsidP="00D770D1"/>
    <w:p w14:paraId="2890077B" w14:textId="7BD15205" w:rsidR="00EB5076" w:rsidRDefault="00D24854" w:rsidP="00D770D1">
      <w:r>
        <w:rPr>
          <w:noProof/>
          <w:lang w:eastAsia="sv-SE"/>
        </w:rPr>
        <mc:AlternateContent>
          <mc:Choice Requires="wps">
            <w:drawing>
              <wp:anchor distT="45720" distB="45720" distL="114300" distR="114300" simplePos="0" relativeHeight="251658240" behindDoc="0" locked="0" layoutInCell="1" allowOverlap="1" wp14:anchorId="66A144BA" wp14:editId="591F46DF">
                <wp:simplePos x="0" y="0"/>
                <wp:positionH relativeFrom="margin">
                  <wp:posOffset>-71120</wp:posOffset>
                </wp:positionH>
                <wp:positionV relativeFrom="paragraph">
                  <wp:posOffset>48895</wp:posOffset>
                </wp:positionV>
                <wp:extent cx="5801711" cy="3619500"/>
                <wp:effectExtent l="0" t="0" r="27940" b="1905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711" cy="3619500"/>
                        </a:xfrm>
                        <a:prstGeom prst="rect">
                          <a:avLst/>
                        </a:prstGeom>
                        <a:solidFill>
                          <a:srgbClr val="FFFFFF"/>
                        </a:solidFill>
                        <a:ln w="9525">
                          <a:solidFill>
                            <a:srgbClr val="000000"/>
                          </a:solidFill>
                          <a:miter lim="800000"/>
                          <a:headEnd/>
                          <a:tailEnd/>
                        </a:ln>
                      </wps:spPr>
                      <wps:txbx>
                        <w:txbxContent>
                          <w:p w14:paraId="712AFF59" w14:textId="7B9CBDE8" w:rsidR="00C94A13" w:rsidRPr="00F80B7B" w:rsidRDefault="00C94A13" w:rsidP="00F80B7B">
                            <w:pPr>
                              <w:rPr>
                                <w:b/>
                              </w:rPr>
                            </w:pPr>
                            <w:r w:rsidRPr="00F80B7B">
                              <w:rPr>
                                <w:b/>
                              </w:rPr>
                              <w:t>Läs</w:t>
                            </w:r>
                            <w:r>
                              <w:rPr>
                                <w:b/>
                              </w:rPr>
                              <w:t>- och skriv</w:t>
                            </w:r>
                            <w:r w:rsidRPr="00F80B7B">
                              <w:rPr>
                                <w:b/>
                              </w:rPr>
                              <w:t>anvisning</w:t>
                            </w:r>
                          </w:p>
                          <w:p w14:paraId="6CEBEC1E" w14:textId="5F144BDE" w:rsidR="00C94A13" w:rsidRDefault="00C94A13" w:rsidP="00F80B7B">
                            <w:pPr>
                              <w:pStyle w:val="ListParagraph"/>
                              <w:numPr>
                                <w:ilvl w:val="0"/>
                                <w:numId w:val="12"/>
                              </w:numPr>
                            </w:pPr>
                            <w:r>
                              <w:t xml:space="preserve">Detta dokument ska beskriva de viktigaste konsekvenserna för hälso- och sjukvården till följd av införandet av ett nytt </w:t>
                            </w:r>
                            <w:r w:rsidR="00A6292D">
                              <w:t>kunskapsstöd</w:t>
                            </w:r>
                            <w:r>
                              <w:t xml:space="preserve">. Beskrivningen ska bygga på en jämförelse med det nya </w:t>
                            </w:r>
                            <w:r w:rsidR="00A6292D">
                              <w:t>kunskapsstödet</w:t>
                            </w:r>
                            <w:r>
                              <w:t xml:space="preserve"> i relation till nuvarande praxis. </w:t>
                            </w:r>
                          </w:p>
                          <w:p w14:paraId="7BA80BD1" w14:textId="5DC26BFA" w:rsidR="00C94A13" w:rsidRDefault="00C94A13" w:rsidP="00F80B7B">
                            <w:pPr>
                              <w:pStyle w:val="ListParagraph"/>
                              <w:numPr>
                                <w:ilvl w:val="0"/>
                                <w:numId w:val="12"/>
                              </w:numPr>
                            </w:pPr>
                            <w:r>
                              <w:t xml:space="preserve">Konsekvensbeskrivningen är en central del i underlaget för beslut om </w:t>
                            </w:r>
                            <w:r w:rsidR="00A6292D">
                              <w:t>nytt kunskapsstöd</w:t>
                            </w:r>
                            <w:r>
                              <w:t xml:space="preserve"> och ska redovisas separat, det vill säga skil</w:t>
                            </w:r>
                            <w:r w:rsidR="00AF52B5">
                              <w:t>t</w:t>
                            </w:r>
                            <w:r>
                              <w:t xml:space="preserve"> från dokumentet som beskriver </w:t>
                            </w:r>
                            <w:r w:rsidR="00AF52B5">
                              <w:t xml:space="preserve">det </w:t>
                            </w:r>
                            <w:r>
                              <w:t xml:space="preserve">aktuella </w:t>
                            </w:r>
                            <w:r w:rsidR="00AF52B5">
                              <w:t>kunskapsstödet</w:t>
                            </w:r>
                            <w:r>
                              <w:t xml:space="preserve">. </w:t>
                            </w:r>
                          </w:p>
                          <w:p w14:paraId="6B1AF59B" w14:textId="77777777" w:rsidR="00C94A13" w:rsidRDefault="00C94A13" w:rsidP="00F80B7B">
                            <w:pPr>
                              <w:pStyle w:val="ListParagraph"/>
                              <w:numPr>
                                <w:ilvl w:val="0"/>
                                <w:numId w:val="12"/>
                              </w:numPr>
                            </w:pPr>
                            <w:r>
                              <w:t xml:space="preserve">Konsekvensbeskrivningen ska innehålla alla delar i den rekommenderade strukturen enligt detta dokument. </w:t>
                            </w:r>
                          </w:p>
                          <w:p w14:paraId="1AD90653" w14:textId="643C026A" w:rsidR="00C94A13" w:rsidRDefault="00C94A13" w:rsidP="00F80B7B">
                            <w:pPr>
                              <w:pStyle w:val="ListParagraph"/>
                              <w:numPr>
                                <w:ilvl w:val="0"/>
                                <w:numId w:val="12"/>
                              </w:numPr>
                            </w:pPr>
                            <w:r>
                              <w:t xml:space="preserve">Om </w:t>
                            </w:r>
                            <w:r w:rsidR="00A6292D">
                              <w:t>kunskapsstödet</w:t>
                            </w:r>
                            <w:r>
                              <w:t xml:space="preserve"> inte förväntas få några konsekvenser för till exempel verksamhet, organisation</w:t>
                            </w:r>
                            <w:r w:rsidR="005546ED">
                              <w:t>, patienter</w:t>
                            </w:r>
                            <w:r>
                              <w:t xml:space="preserve"> eller ekonomi så behöver det bara kortfattat beskrivas under respektive rubrik. Om information saknas ska det kort noteras och motiveras under respektive rubrik.</w:t>
                            </w:r>
                          </w:p>
                          <w:p w14:paraId="7EBB80BC" w14:textId="00DAB254" w:rsidR="00C94A13" w:rsidRDefault="00E74599" w:rsidP="00E74599">
                            <w:pPr>
                              <w:pStyle w:val="ListParagraph"/>
                              <w:numPr>
                                <w:ilvl w:val="0"/>
                                <w:numId w:val="12"/>
                              </w:numPr>
                            </w:pPr>
                            <w:r>
                              <w:t>Konsekvensbeskrivningen berör inte IT-stöd. Dessa regleras i huvudsak på regionnivå och inom Nationellt kliniskt kunskapsstöd (NKK). Konsekvenser kopplade till IT kan dock läggas till under ’Övriga konsekvenser’</w:t>
                            </w:r>
                            <w:r w:rsidR="00F1263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144BA" id="Textruta 2" o:spid="_x0000_s1028" type="#_x0000_t202" style="position:absolute;margin-left:-5.6pt;margin-top:3.85pt;width:456.85pt;height:2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">
                <v:textbox>
                  <w:txbxContent>
                    <w:p w14:paraId="712AFF59" w14:textId="7B9CBDE8" w:rsidR="00C94A13" w:rsidRPr="00F80B7B" w:rsidRDefault="00C94A13" w:rsidP="00F80B7B">
                      <w:pPr>
                        <w:rPr>
                          <w:b/>
                        </w:rPr>
                      </w:pPr>
                      <w:r w:rsidRPr="00F80B7B">
                        <w:rPr>
                          <w:b/>
                        </w:rPr>
                        <w:t>Läs</w:t>
                      </w:r>
                      <w:r>
                        <w:rPr>
                          <w:b/>
                        </w:rPr>
                        <w:t>- och skriv</w:t>
                      </w:r>
                      <w:r w:rsidRPr="00F80B7B">
                        <w:rPr>
                          <w:b/>
                        </w:rPr>
                        <w:t>anvisning</w:t>
                      </w:r>
                    </w:p>
                    <w:p w14:paraId="6CEBEC1E" w14:textId="5F144BDE" w:rsidR="00C94A13" w:rsidRDefault="00C94A13" w:rsidP="00F80B7B">
                      <w:pPr>
                        <w:pStyle w:val="ListParagraph"/>
                        <w:numPr>
                          <w:ilvl w:val="0"/>
                          <w:numId w:val="12"/>
                        </w:numPr>
                      </w:pPr>
                      <w:r>
                        <w:t xml:space="preserve">Detta dokument ska beskriva de viktigaste konsekvenserna för hälso- och sjukvården till följd av införandet av ett nytt </w:t>
                      </w:r>
                      <w:r w:rsidR="00A6292D">
                        <w:t>kunskapsstöd</w:t>
                      </w:r>
                      <w:r>
                        <w:t xml:space="preserve">. Beskrivningen ska bygga på en jämförelse med det nya </w:t>
                      </w:r>
                      <w:r w:rsidR="00A6292D">
                        <w:t>kunskapsstödet</w:t>
                      </w:r>
                      <w:r>
                        <w:t xml:space="preserve"> i relation till nuvarande praxis. </w:t>
                      </w:r>
                    </w:p>
                    <w:p w14:paraId="7BA80BD1" w14:textId="5DC26BFA" w:rsidR="00C94A13" w:rsidRDefault="00C94A13" w:rsidP="00F80B7B">
                      <w:pPr>
                        <w:pStyle w:val="ListParagraph"/>
                        <w:numPr>
                          <w:ilvl w:val="0"/>
                          <w:numId w:val="12"/>
                        </w:numPr>
                      </w:pPr>
                      <w:r>
                        <w:t xml:space="preserve">Konsekvensbeskrivningen är en central del i underlaget för beslut om </w:t>
                      </w:r>
                      <w:r w:rsidR="00A6292D">
                        <w:t>nytt kunskapsstöd</w:t>
                      </w:r>
                      <w:r>
                        <w:t xml:space="preserve"> och ska redovisas separat, det vill säga skil</w:t>
                      </w:r>
                      <w:r w:rsidR="00AF52B5">
                        <w:t>t</w:t>
                      </w:r>
                      <w:r>
                        <w:t xml:space="preserve"> från dokumentet som beskriver </w:t>
                      </w:r>
                      <w:r w:rsidR="00AF52B5">
                        <w:t xml:space="preserve">det </w:t>
                      </w:r>
                      <w:r>
                        <w:t xml:space="preserve">aktuella </w:t>
                      </w:r>
                      <w:r w:rsidR="00AF52B5">
                        <w:t>kunskapsstödet</w:t>
                      </w:r>
                      <w:r>
                        <w:t xml:space="preserve">. </w:t>
                      </w:r>
                    </w:p>
                    <w:p w14:paraId="6B1AF59B" w14:textId="77777777" w:rsidR="00C94A13" w:rsidRDefault="00C94A13" w:rsidP="00F80B7B">
                      <w:pPr>
                        <w:pStyle w:val="ListParagraph"/>
                        <w:numPr>
                          <w:ilvl w:val="0"/>
                          <w:numId w:val="12"/>
                        </w:numPr>
                      </w:pPr>
                      <w:r>
                        <w:t xml:space="preserve">Konsekvensbeskrivningen ska innehålla alla delar i den rekommenderade strukturen enligt detta dokument. </w:t>
                      </w:r>
                    </w:p>
                    <w:p w14:paraId="1AD90653" w14:textId="643C026A" w:rsidR="00C94A13" w:rsidRDefault="00C94A13" w:rsidP="00F80B7B">
                      <w:pPr>
                        <w:pStyle w:val="ListParagraph"/>
                        <w:numPr>
                          <w:ilvl w:val="0"/>
                          <w:numId w:val="12"/>
                        </w:numPr>
                      </w:pPr>
                      <w:r>
                        <w:t xml:space="preserve">Om </w:t>
                      </w:r>
                      <w:r w:rsidR="00A6292D">
                        <w:t>kunskapsstödet</w:t>
                      </w:r>
                      <w:r>
                        <w:t xml:space="preserve"> inte förväntas få några konsekvenser för till exempel verksamhet, organisation</w:t>
                      </w:r>
                      <w:r w:rsidR="005546ED">
                        <w:t>, patienter</w:t>
                      </w:r>
                      <w:r>
                        <w:t xml:space="preserve"> eller ekonomi så behöver det bara kortfattat beskrivas under respektive rubrik. Om information saknas ska det kort noteras och motiveras under respektive rubrik.</w:t>
                      </w:r>
                    </w:p>
                    <w:p w14:paraId="7EBB80BC" w14:textId="00DAB254" w:rsidR="00C94A13" w:rsidRDefault="00E74599" w:rsidP="00E74599">
                      <w:pPr>
                        <w:pStyle w:val="ListParagraph"/>
                        <w:numPr>
                          <w:ilvl w:val="0"/>
                          <w:numId w:val="12"/>
                        </w:numPr>
                      </w:pPr>
                      <w:r>
                        <w:t>Konsekvensbeskrivningen berör inte IT-stöd. Dessa regleras i huvudsak på regionnivå och inom Nationellt kliniskt kunskapsstöd (NKK). Konsekvenser kopplade till IT kan dock läggas till under ’Övriga konsekvenser’</w:t>
                      </w:r>
                      <w:r w:rsidR="00F12633">
                        <w:t>.</w:t>
                      </w:r>
                    </w:p>
                  </w:txbxContent>
                </v:textbox>
                <w10:wrap anchorx="margin"/>
              </v:shape>
            </w:pict>
          </mc:Fallback>
        </mc:AlternateContent>
      </w:r>
    </w:p>
    <w:p w14:paraId="7FF31E6B" w14:textId="0C424E11" w:rsidR="00EB5076" w:rsidRDefault="00EB5076" w:rsidP="00D770D1"/>
    <w:p w14:paraId="19F1B288" w14:textId="685ABC42" w:rsidR="00EB5076" w:rsidRDefault="00EB5076" w:rsidP="00D770D1"/>
    <w:p w14:paraId="7BF51A4C" w14:textId="04FECC26" w:rsidR="00EB5076" w:rsidRDefault="00EB5076" w:rsidP="00D770D1"/>
    <w:p w14:paraId="3DEA8F11" w14:textId="0ADB7C79" w:rsidR="00EB5076" w:rsidRDefault="00EB5076" w:rsidP="00D770D1"/>
    <w:p w14:paraId="2142D885" w14:textId="693DE67B" w:rsidR="00D24854" w:rsidRDefault="00D24854" w:rsidP="00D770D1"/>
    <w:p w14:paraId="06BFF2C6" w14:textId="4B5938A9" w:rsidR="00D24854" w:rsidRDefault="00D24854" w:rsidP="00D770D1"/>
    <w:p w14:paraId="38DF8635" w14:textId="5DF5C88E" w:rsidR="00D24854" w:rsidRDefault="00D24854" w:rsidP="00D770D1"/>
    <w:p w14:paraId="391BE839" w14:textId="15711612" w:rsidR="00D24854" w:rsidRDefault="00D24854" w:rsidP="00D770D1"/>
    <w:p w14:paraId="2E686058" w14:textId="4A0AF5BE" w:rsidR="00D24854" w:rsidRDefault="00D24854" w:rsidP="00D770D1"/>
    <w:p w14:paraId="218258F6" w14:textId="77777777" w:rsidR="00D24854" w:rsidRDefault="00D24854" w:rsidP="00D770D1"/>
    <w:p w14:paraId="630A4E75" w14:textId="77777777" w:rsidR="00F12633" w:rsidRDefault="00F12633">
      <w:pPr>
        <w:rPr>
          <w:rFonts w:asciiTheme="majorHAnsi" w:eastAsiaTheme="majorEastAsia" w:hAnsiTheme="majorHAnsi" w:cstheme="majorBidi"/>
          <w:color w:val="365F91" w:themeColor="accent1" w:themeShade="BF"/>
          <w:sz w:val="32"/>
          <w:szCs w:val="32"/>
        </w:rPr>
      </w:pPr>
      <w:bookmarkStart w:id="0" w:name="_Toc22575664"/>
      <w:r>
        <w:br w:type="page"/>
      </w:r>
    </w:p>
    <w:p w14:paraId="156D8502" w14:textId="391E8613" w:rsidR="00957B8A" w:rsidRDefault="00E34E91" w:rsidP="00101103">
      <w:pPr>
        <w:pStyle w:val="Heading1"/>
        <w:numPr>
          <w:ilvl w:val="0"/>
          <w:numId w:val="0"/>
        </w:numPr>
      </w:pPr>
      <w:r w:rsidRPr="005C3969">
        <w:lastRenderedPageBreak/>
        <w:t>Sammanfattning</w:t>
      </w:r>
      <w:bookmarkEnd w:id="0"/>
    </w:p>
    <w:p w14:paraId="24D40BE8" w14:textId="335C8C0C" w:rsidR="00760BCA" w:rsidRPr="00B90FA3" w:rsidRDefault="00E93C8C" w:rsidP="005E3756">
      <w:pPr>
        <w:pStyle w:val="Default"/>
        <w:numPr>
          <w:ilvl w:val="0"/>
          <w:numId w:val="20"/>
        </w:numPr>
        <w:rPr>
          <w:rFonts w:asciiTheme="minorHAnsi" w:hAnsiTheme="minorHAnsi" w:cstheme="minorBidi"/>
          <w:iCs/>
          <w:sz w:val="22"/>
          <w:szCs w:val="22"/>
        </w:rPr>
      </w:pPr>
      <w:r w:rsidRPr="00B90FA3">
        <w:rPr>
          <w:rFonts w:asciiTheme="minorHAnsi" w:hAnsiTheme="minorHAnsi" w:cstheme="minorBidi"/>
          <w:iCs/>
          <w:sz w:val="22"/>
          <w:szCs w:val="22"/>
        </w:rPr>
        <w:t xml:space="preserve">Kunskapsstödet för </w:t>
      </w:r>
      <w:proofErr w:type="spellStart"/>
      <w:r w:rsidRPr="00B90FA3">
        <w:rPr>
          <w:rFonts w:asciiTheme="minorHAnsi" w:hAnsiTheme="minorHAnsi" w:cstheme="minorBidi"/>
          <w:iCs/>
          <w:sz w:val="22"/>
          <w:szCs w:val="22"/>
        </w:rPr>
        <w:t>reperfusion</w:t>
      </w:r>
      <w:proofErr w:type="spellEnd"/>
      <w:r w:rsidRPr="00B90FA3">
        <w:rPr>
          <w:rFonts w:asciiTheme="minorHAnsi" w:hAnsiTheme="minorHAnsi" w:cstheme="minorBidi"/>
          <w:iCs/>
          <w:sz w:val="22"/>
          <w:szCs w:val="22"/>
        </w:rPr>
        <w:t xml:space="preserve"> vid </w:t>
      </w:r>
      <w:proofErr w:type="spellStart"/>
      <w:r w:rsidRPr="00B90FA3">
        <w:rPr>
          <w:rFonts w:asciiTheme="minorHAnsi" w:hAnsiTheme="minorHAnsi" w:cstheme="minorBidi"/>
          <w:iCs/>
          <w:sz w:val="22"/>
          <w:szCs w:val="22"/>
        </w:rPr>
        <w:t>ischemisk</w:t>
      </w:r>
      <w:proofErr w:type="spellEnd"/>
      <w:r w:rsidRPr="00B90FA3">
        <w:rPr>
          <w:rFonts w:asciiTheme="minorHAnsi" w:hAnsiTheme="minorHAnsi" w:cstheme="minorBidi"/>
          <w:iCs/>
          <w:sz w:val="22"/>
          <w:szCs w:val="22"/>
        </w:rPr>
        <w:t xml:space="preserve"> stroke följer Socialstyrelsens nya uppdaterade nationella riktlinjer för stroke. Det innebär ett förlängt tidsfönster för </w:t>
      </w:r>
      <w:proofErr w:type="spellStart"/>
      <w:r w:rsidRPr="00B90FA3">
        <w:rPr>
          <w:rFonts w:asciiTheme="minorHAnsi" w:hAnsiTheme="minorHAnsi" w:cstheme="minorBidi"/>
          <w:iCs/>
          <w:sz w:val="22"/>
          <w:szCs w:val="22"/>
        </w:rPr>
        <w:t>trombektomi</w:t>
      </w:r>
      <w:proofErr w:type="spellEnd"/>
      <w:r w:rsidRPr="00B90FA3">
        <w:rPr>
          <w:rFonts w:asciiTheme="minorHAnsi" w:hAnsiTheme="minorHAnsi" w:cstheme="minorBidi"/>
          <w:iCs/>
          <w:sz w:val="22"/>
          <w:szCs w:val="22"/>
        </w:rPr>
        <w:t xml:space="preserve"> vilket innebär ökat behov av prehospitalvård och ökad prioritering av akut strokeinsjuknande </w:t>
      </w:r>
      <w:proofErr w:type="gramStart"/>
      <w:r w:rsidRPr="00B90FA3">
        <w:rPr>
          <w:rFonts w:asciiTheme="minorHAnsi" w:hAnsiTheme="minorHAnsi" w:cstheme="minorBidi"/>
          <w:iCs/>
          <w:sz w:val="22"/>
          <w:szCs w:val="22"/>
        </w:rPr>
        <w:t>6-24</w:t>
      </w:r>
      <w:proofErr w:type="gramEnd"/>
      <w:r w:rsidRPr="00B90FA3">
        <w:rPr>
          <w:rFonts w:asciiTheme="minorHAnsi" w:hAnsiTheme="minorHAnsi" w:cstheme="minorBidi"/>
          <w:iCs/>
          <w:sz w:val="22"/>
          <w:szCs w:val="22"/>
        </w:rPr>
        <w:t xml:space="preserve"> h, ökat behov av transport till högspecialiserat strokecentrum med </w:t>
      </w:r>
      <w:proofErr w:type="spellStart"/>
      <w:r w:rsidRPr="00B90FA3">
        <w:rPr>
          <w:rFonts w:asciiTheme="minorHAnsi" w:hAnsiTheme="minorHAnsi" w:cstheme="minorBidi"/>
          <w:iCs/>
          <w:sz w:val="22"/>
          <w:szCs w:val="22"/>
        </w:rPr>
        <w:t>trombektomiberedskap</w:t>
      </w:r>
      <w:proofErr w:type="spellEnd"/>
      <w:r w:rsidRPr="00B90FA3">
        <w:rPr>
          <w:rFonts w:asciiTheme="minorHAnsi" w:hAnsiTheme="minorHAnsi" w:cstheme="minorBidi"/>
          <w:iCs/>
          <w:sz w:val="22"/>
          <w:szCs w:val="22"/>
        </w:rPr>
        <w:t xml:space="preserve">, ökat behov av neuroradiologisk utredning och en något ökat patientunderlag för </w:t>
      </w:r>
      <w:proofErr w:type="spellStart"/>
      <w:r w:rsidRPr="00B90FA3">
        <w:rPr>
          <w:rFonts w:asciiTheme="minorHAnsi" w:hAnsiTheme="minorHAnsi" w:cstheme="minorBidi"/>
          <w:iCs/>
          <w:sz w:val="22"/>
          <w:szCs w:val="22"/>
        </w:rPr>
        <w:t>trombektomi</w:t>
      </w:r>
      <w:proofErr w:type="spellEnd"/>
      <w:r w:rsidRPr="00B90FA3">
        <w:rPr>
          <w:rFonts w:asciiTheme="minorHAnsi" w:hAnsiTheme="minorHAnsi" w:cstheme="minorBidi"/>
          <w:iCs/>
          <w:sz w:val="22"/>
          <w:szCs w:val="22"/>
        </w:rPr>
        <w:t xml:space="preserve">. </w:t>
      </w:r>
    </w:p>
    <w:p w14:paraId="44F95534" w14:textId="434D4D35" w:rsidR="00957B8A" w:rsidRPr="00036251" w:rsidRDefault="0021599B" w:rsidP="00EC294B">
      <w:pPr>
        <w:pStyle w:val="Heading1"/>
        <w:numPr>
          <w:ilvl w:val="0"/>
          <w:numId w:val="14"/>
        </w:numPr>
      </w:pPr>
      <w:bookmarkStart w:id="1" w:name="_Toc22575665"/>
      <w:r w:rsidRPr="00036251">
        <w:t>Om konsekvensbeskrivningen</w:t>
      </w:r>
      <w:bookmarkEnd w:id="1"/>
    </w:p>
    <w:p w14:paraId="5F98F7AD" w14:textId="43DCBF79" w:rsidR="00E34E91" w:rsidRPr="00B90FA3" w:rsidRDefault="003F37BC" w:rsidP="00361AF8">
      <w:pPr>
        <w:pStyle w:val="Default"/>
        <w:numPr>
          <w:ilvl w:val="0"/>
          <w:numId w:val="20"/>
        </w:numPr>
        <w:rPr>
          <w:rFonts w:asciiTheme="minorHAnsi" w:hAnsiTheme="minorHAnsi" w:cstheme="minorHAnsi"/>
          <w:iCs/>
          <w:sz w:val="22"/>
          <w:szCs w:val="22"/>
        </w:rPr>
      </w:pPr>
      <w:r w:rsidRPr="00B90FA3">
        <w:rPr>
          <w:rFonts w:asciiTheme="minorHAnsi" w:hAnsiTheme="minorHAnsi" w:cstheme="minorHAnsi"/>
          <w:iCs/>
          <w:sz w:val="22"/>
          <w:szCs w:val="22"/>
        </w:rPr>
        <w:t>Konsekvensbeskrivningen grundas på Socialstyrelsens bedömning som gjordes inför uppdateringen av nationella riktlinjer 2020</w:t>
      </w:r>
      <w:r w:rsidR="00300057">
        <w:rPr>
          <w:rFonts w:asciiTheme="minorHAnsi" w:hAnsiTheme="minorHAnsi" w:cstheme="minorHAnsi"/>
          <w:iCs/>
          <w:sz w:val="22"/>
          <w:szCs w:val="22"/>
        </w:rPr>
        <w:t xml:space="preserve"> samt på den HTA-rapport som gjordes i Södra regionen</w:t>
      </w:r>
      <w:r w:rsidRPr="00B90FA3">
        <w:rPr>
          <w:rFonts w:asciiTheme="minorHAnsi" w:hAnsiTheme="minorHAnsi" w:cstheme="minorHAnsi"/>
          <w:iCs/>
          <w:sz w:val="22"/>
          <w:szCs w:val="22"/>
        </w:rPr>
        <w:t xml:space="preserve">. </w:t>
      </w:r>
    </w:p>
    <w:p w14:paraId="268B3F5E" w14:textId="5C732FC4" w:rsidR="00957B8A" w:rsidRDefault="00E34E91" w:rsidP="004527B5">
      <w:pPr>
        <w:pStyle w:val="Heading1"/>
      </w:pPr>
      <w:bookmarkStart w:id="2" w:name="_Toc22575666"/>
      <w:r w:rsidRPr="005C3969">
        <w:t>Konsekvenser</w:t>
      </w:r>
      <w:bookmarkEnd w:id="2"/>
    </w:p>
    <w:p w14:paraId="17C29307" w14:textId="0C129281" w:rsidR="000A25E9" w:rsidRPr="00B90FA3" w:rsidRDefault="000C6C72" w:rsidP="00EC294B">
      <w:pPr>
        <w:pStyle w:val="Heading2"/>
        <w:rPr>
          <w:rFonts w:asciiTheme="minorHAnsi" w:eastAsiaTheme="minorHAnsi" w:hAnsiTheme="minorHAnsi" w:cstheme="minorHAnsi"/>
          <w:b w:val="0"/>
          <w:bCs w:val="0"/>
          <w:iCs/>
          <w:color w:val="000000"/>
          <w:sz w:val="22"/>
          <w:szCs w:val="22"/>
        </w:rPr>
      </w:pPr>
      <w:bookmarkStart w:id="3" w:name="_Toc22575667"/>
      <w:r>
        <w:t>Omfattning</w:t>
      </w:r>
      <w:bookmarkEnd w:id="3"/>
    </w:p>
    <w:p w14:paraId="23E91BDB" w14:textId="5814F173" w:rsidR="00357A8D" w:rsidRPr="00B90FA3" w:rsidRDefault="00300057" w:rsidP="00357A8D">
      <w:pPr>
        <w:pStyle w:val="ListParagraph"/>
        <w:numPr>
          <w:ilvl w:val="0"/>
          <w:numId w:val="20"/>
        </w:numPr>
        <w:rPr>
          <w:rFonts w:cstheme="minorHAnsi"/>
          <w:iCs/>
          <w:color w:val="000000"/>
        </w:rPr>
      </w:pPr>
      <w:r w:rsidRPr="00B90FA3">
        <w:rPr>
          <w:rFonts w:cstheme="minorHAnsi"/>
          <w:iCs/>
          <w:color w:val="000000"/>
        </w:rPr>
        <w:t xml:space="preserve">Detta underlag baseras på Socialstyrelsens riktlinjer som i sin tur baseras på flera </w:t>
      </w:r>
      <w:r>
        <w:rPr>
          <w:rFonts w:cstheme="minorHAnsi"/>
          <w:iCs/>
          <w:color w:val="000000"/>
        </w:rPr>
        <w:t xml:space="preserve">publicerade kontrollerade, </w:t>
      </w:r>
      <w:r w:rsidRPr="00B90FA3">
        <w:rPr>
          <w:rFonts w:cstheme="minorHAnsi"/>
          <w:iCs/>
          <w:color w:val="000000"/>
        </w:rPr>
        <w:t>randomiserade kliniska studier.</w:t>
      </w:r>
      <w:r w:rsidR="00DE51BD">
        <w:rPr>
          <w:rFonts w:cstheme="minorHAnsi"/>
          <w:iCs/>
          <w:color w:val="000000"/>
        </w:rPr>
        <w:t xml:space="preserve"> Dessa visar att </w:t>
      </w:r>
      <w:r w:rsidR="004120E3">
        <w:rPr>
          <w:rFonts w:cstheme="minorHAnsi"/>
          <w:iCs/>
          <w:color w:val="000000"/>
        </w:rPr>
        <w:t>sannolikheten att vara ADL-självständig</w:t>
      </w:r>
      <w:r w:rsidR="00D607F0">
        <w:rPr>
          <w:rFonts w:cstheme="minorHAnsi"/>
          <w:iCs/>
          <w:color w:val="000000"/>
        </w:rPr>
        <w:t xml:space="preserve"> ökar efter </w:t>
      </w:r>
      <w:proofErr w:type="spellStart"/>
      <w:r w:rsidR="00D607F0">
        <w:rPr>
          <w:rFonts w:cstheme="minorHAnsi"/>
          <w:iCs/>
          <w:color w:val="000000"/>
        </w:rPr>
        <w:t>reperfusionsbehandling</w:t>
      </w:r>
      <w:proofErr w:type="spellEnd"/>
      <w:r w:rsidR="00D607F0">
        <w:rPr>
          <w:rFonts w:cstheme="minorHAnsi"/>
          <w:iCs/>
          <w:color w:val="000000"/>
        </w:rPr>
        <w:t xml:space="preserve"> vid </w:t>
      </w:r>
      <w:proofErr w:type="spellStart"/>
      <w:r w:rsidR="00D607F0">
        <w:rPr>
          <w:rFonts w:cstheme="minorHAnsi"/>
          <w:iCs/>
          <w:color w:val="000000"/>
        </w:rPr>
        <w:t>ischemisk</w:t>
      </w:r>
      <w:proofErr w:type="spellEnd"/>
      <w:r w:rsidR="00D607F0">
        <w:rPr>
          <w:rFonts w:cstheme="minorHAnsi"/>
          <w:iCs/>
          <w:color w:val="000000"/>
        </w:rPr>
        <w:t xml:space="preserve"> stroke, det vill säga både </w:t>
      </w:r>
      <w:proofErr w:type="spellStart"/>
      <w:r w:rsidR="00D607F0">
        <w:rPr>
          <w:rFonts w:cstheme="minorHAnsi"/>
          <w:iCs/>
          <w:color w:val="000000"/>
        </w:rPr>
        <w:t>trombolys</w:t>
      </w:r>
      <w:proofErr w:type="spellEnd"/>
      <w:r w:rsidR="00D607F0">
        <w:rPr>
          <w:rFonts w:cstheme="minorHAnsi"/>
          <w:iCs/>
          <w:color w:val="000000"/>
        </w:rPr>
        <w:t xml:space="preserve">- och </w:t>
      </w:r>
      <w:proofErr w:type="spellStart"/>
      <w:r w:rsidR="00D607F0">
        <w:rPr>
          <w:rFonts w:cstheme="minorHAnsi"/>
          <w:iCs/>
          <w:color w:val="000000"/>
        </w:rPr>
        <w:t>trombektomibehandling</w:t>
      </w:r>
      <w:proofErr w:type="spellEnd"/>
      <w:r w:rsidR="00EF4B72">
        <w:rPr>
          <w:rFonts w:cstheme="minorHAnsi"/>
          <w:iCs/>
          <w:color w:val="000000"/>
        </w:rPr>
        <w:t xml:space="preserve">. En andel av </w:t>
      </w:r>
      <w:r w:rsidR="00702A21">
        <w:rPr>
          <w:rFonts w:cstheme="minorHAnsi"/>
          <w:iCs/>
          <w:color w:val="000000"/>
        </w:rPr>
        <w:t>patienterna som får behandlingen kommer att få ett negativt utfall</w:t>
      </w:r>
      <w:r w:rsidR="0075786B">
        <w:rPr>
          <w:rFonts w:cstheme="minorHAnsi"/>
          <w:iCs/>
          <w:color w:val="000000"/>
        </w:rPr>
        <w:t xml:space="preserve"> i form av </w:t>
      </w:r>
      <w:proofErr w:type="spellStart"/>
      <w:r w:rsidR="0075786B">
        <w:rPr>
          <w:rFonts w:cstheme="minorHAnsi"/>
          <w:iCs/>
          <w:color w:val="000000"/>
        </w:rPr>
        <w:t>intrakraniell</w:t>
      </w:r>
      <w:proofErr w:type="spellEnd"/>
      <w:r w:rsidR="0075786B">
        <w:rPr>
          <w:rFonts w:cstheme="minorHAnsi"/>
          <w:iCs/>
          <w:color w:val="000000"/>
        </w:rPr>
        <w:t xml:space="preserve"> blödning, biverkningar av </w:t>
      </w:r>
      <w:proofErr w:type="spellStart"/>
      <w:r w:rsidR="00603ABC">
        <w:rPr>
          <w:rFonts w:cstheme="minorHAnsi"/>
          <w:iCs/>
          <w:color w:val="000000"/>
        </w:rPr>
        <w:t>trombolys</w:t>
      </w:r>
      <w:r w:rsidR="0075786B">
        <w:rPr>
          <w:rFonts w:cstheme="minorHAnsi"/>
          <w:iCs/>
          <w:color w:val="000000"/>
        </w:rPr>
        <w:t>behandling</w:t>
      </w:r>
      <w:proofErr w:type="spellEnd"/>
      <w:r w:rsidR="0075786B">
        <w:rPr>
          <w:rFonts w:cstheme="minorHAnsi"/>
          <w:iCs/>
          <w:color w:val="000000"/>
        </w:rPr>
        <w:t xml:space="preserve"> </w:t>
      </w:r>
      <w:r w:rsidR="00603ABC">
        <w:rPr>
          <w:rFonts w:cstheme="minorHAnsi"/>
          <w:iCs/>
          <w:color w:val="000000"/>
        </w:rPr>
        <w:t xml:space="preserve">eller komplikationer av </w:t>
      </w:r>
      <w:proofErr w:type="spellStart"/>
      <w:r w:rsidR="00603ABC">
        <w:rPr>
          <w:rFonts w:cstheme="minorHAnsi"/>
          <w:iCs/>
          <w:color w:val="000000"/>
        </w:rPr>
        <w:t>trombektomi</w:t>
      </w:r>
      <w:proofErr w:type="spellEnd"/>
      <w:r w:rsidR="00603ABC">
        <w:rPr>
          <w:rFonts w:cstheme="minorHAnsi"/>
          <w:iCs/>
          <w:color w:val="000000"/>
        </w:rPr>
        <w:t xml:space="preserve">. Andelen som drabbas av bieffekter är dock påtagligt lägre än de som </w:t>
      </w:r>
      <w:r w:rsidR="0072697D">
        <w:rPr>
          <w:rFonts w:cstheme="minorHAnsi"/>
          <w:iCs/>
          <w:color w:val="000000"/>
        </w:rPr>
        <w:t>har positiv effekt av behandlingen</w:t>
      </w:r>
      <w:r w:rsidR="00A95732">
        <w:rPr>
          <w:rFonts w:cstheme="minorHAnsi"/>
          <w:iCs/>
          <w:color w:val="000000"/>
        </w:rPr>
        <w:t xml:space="preserve">. </w:t>
      </w:r>
      <w:r w:rsidR="005C4212">
        <w:rPr>
          <w:rFonts w:cstheme="minorHAnsi"/>
          <w:iCs/>
          <w:color w:val="000000"/>
        </w:rPr>
        <w:t xml:space="preserve">Risken för biverkningar minskar om indikationerna </w:t>
      </w:r>
      <w:r w:rsidR="00D0304D">
        <w:rPr>
          <w:rFonts w:cstheme="minorHAnsi"/>
          <w:iCs/>
          <w:color w:val="000000"/>
        </w:rPr>
        <w:t xml:space="preserve">för behandlingen följs. Chansen för ett gynnsamt utfall ökar om tiden till insatt behandling från insjuknande minskar. </w:t>
      </w:r>
    </w:p>
    <w:p w14:paraId="0869C64D" w14:textId="3BF582B6" w:rsidR="000377D3" w:rsidRPr="00B90FA3" w:rsidRDefault="000377D3" w:rsidP="00B90FA3">
      <w:pPr>
        <w:pStyle w:val="Default"/>
        <w:numPr>
          <w:ilvl w:val="0"/>
          <w:numId w:val="20"/>
        </w:numPr>
        <w:rPr>
          <w:rFonts w:cstheme="minorHAnsi"/>
          <w:iCs/>
        </w:rPr>
      </w:pPr>
      <w:r w:rsidRPr="003F3E97">
        <w:rPr>
          <w:rFonts w:asciiTheme="minorHAnsi" w:hAnsiTheme="minorHAnsi" w:cstheme="minorHAnsi"/>
          <w:iCs/>
          <w:sz w:val="22"/>
          <w:szCs w:val="22"/>
        </w:rPr>
        <w:t xml:space="preserve">Socialstyrelsen uppskattar att cirka 5 500 individer per år kommer till sjukhus i intervallet </w:t>
      </w:r>
      <w:proofErr w:type="gramStart"/>
      <w:r w:rsidRPr="003F3E97">
        <w:rPr>
          <w:rFonts w:asciiTheme="minorHAnsi" w:hAnsiTheme="minorHAnsi" w:cstheme="minorHAnsi"/>
          <w:iCs/>
          <w:sz w:val="22"/>
          <w:szCs w:val="22"/>
        </w:rPr>
        <w:t>6-24</w:t>
      </w:r>
      <w:proofErr w:type="gramEnd"/>
      <w:r w:rsidRPr="003F3E97">
        <w:rPr>
          <w:rFonts w:asciiTheme="minorHAnsi" w:hAnsiTheme="minorHAnsi" w:cstheme="minorHAnsi"/>
          <w:iCs/>
          <w:sz w:val="22"/>
          <w:szCs w:val="22"/>
        </w:rPr>
        <w:t xml:space="preserve"> timmar</w:t>
      </w:r>
      <w:r>
        <w:rPr>
          <w:rFonts w:asciiTheme="minorHAnsi" w:hAnsiTheme="minorHAnsi" w:cstheme="minorHAnsi"/>
          <w:iCs/>
          <w:sz w:val="22"/>
          <w:szCs w:val="22"/>
        </w:rPr>
        <w:t xml:space="preserve">. </w:t>
      </w:r>
      <w:r w:rsidR="00300057">
        <w:rPr>
          <w:rFonts w:asciiTheme="minorHAnsi" w:hAnsiTheme="minorHAnsi" w:cstheme="minorHAnsi"/>
          <w:iCs/>
          <w:sz w:val="22"/>
          <w:szCs w:val="22"/>
        </w:rPr>
        <w:t>Vidare att h</w:t>
      </w:r>
      <w:r>
        <w:rPr>
          <w:rFonts w:asciiTheme="minorHAnsi" w:hAnsiTheme="minorHAnsi" w:cstheme="minorHAnsi"/>
          <w:iCs/>
          <w:sz w:val="22"/>
          <w:szCs w:val="22"/>
        </w:rPr>
        <w:t>älften av dess</w:t>
      </w:r>
      <w:r w:rsidR="00300057">
        <w:rPr>
          <w:rFonts w:asciiTheme="minorHAnsi" w:hAnsiTheme="minorHAnsi" w:cstheme="minorHAnsi"/>
          <w:iCs/>
          <w:sz w:val="22"/>
          <w:szCs w:val="22"/>
        </w:rPr>
        <w:t>a</w:t>
      </w:r>
      <w:r>
        <w:rPr>
          <w:rFonts w:asciiTheme="minorHAnsi" w:hAnsiTheme="minorHAnsi" w:cstheme="minorHAnsi"/>
          <w:iCs/>
          <w:sz w:val="22"/>
          <w:szCs w:val="22"/>
        </w:rPr>
        <w:t xml:space="preserve"> kommer behöva</w:t>
      </w:r>
      <w:r w:rsidRPr="003F3E97">
        <w:rPr>
          <w:rFonts w:asciiTheme="minorHAnsi" w:hAnsiTheme="minorHAnsi" w:cstheme="minorHAnsi"/>
          <w:iCs/>
          <w:sz w:val="22"/>
          <w:szCs w:val="22"/>
        </w:rPr>
        <w:t xml:space="preserve"> undersök</w:t>
      </w:r>
      <w:r>
        <w:rPr>
          <w:rFonts w:asciiTheme="minorHAnsi" w:hAnsiTheme="minorHAnsi" w:cstheme="minorHAnsi"/>
          <w:iCs/>
          <w:sz w:val="22"/>
          <w:szCs w:val="22"/>
        </w:rPr>
        <w:t>a</w:t>
      </w:r>
      <w:r w:rsidRPr="003F3E97">
        <w:rPr>
          <w:rFonts w:asciiTheme="minorHAnsi" w:hAnsiTheme="minorHAnsi" w:cstheme="minorHAnsi"/>
          <w:iCs/>
          <w:sz w:val="22"/>
          <w:szCs w:val="22"/>
        </w:rPr>
        <w:t>s med DT angiografi efter klinisk bedömning och 25 procent av alla fall kommer att behöva undersökas vidare med DT</w:t>
      </w:r>
      <w:r w:rsidR="00300057">
        <w:rPr>
          <w:rFonts w:asciiTheme="minorHAnsi" w:hAnsiTheme="minorHAnsi" w:cstheme="minorHAnsi"/>
          <w:iCs/>
          <w:sz w:val="22"/>
          <w:szCs w:val="22"/>
        </w:rPr>
        <w:t>-</w:t>
      </w:r>
      <w:proofErr w:type="spellStart"/>
      <w:r w:rsidRPr="003F3E97">
        <w:rPr>
          <w:rFonts w:asciiTheme="minorHAnsi" w:hAnsiTheme="minorHAnsi" w:cstheme="minorHAnsi"/>
          <w:iCs/>
          <w:sz w:val="22"/>
          <w:szCs w:val="22"/>
        </w:rPr>
        <w:t>perfusion</w:t>
      </w:r>
      <w:proofErr w:type="spellEnd"/>
      <w:r w:rsidRPr="003F3E97">
        <w:rPr>
          <w:rFonts w:asciiTheme="minorHAnsi" w:hAnsiTheme="minorHAnsi" w:cstheme="minorHAnsi"/>
          <w:iCs/>
          <w:sz w:val="22"/>
          <w:szCs w:val="22"/>
        </w:rPr>
        <w:t xml:space="preserve"> och automatiserad bildanalys av ocklusionens karaktär för att avgöra vilka fall som är aktuella för </w:t>
      </w:r>
      <w:proofErr w:type="spellStart"/>
      <w:r w:rsidRPr="003F3E97">
        <w:rPr>
          <w:rFonts w:asciiTheme="minorHAnsi" w:hAnsiTheme="minorHAnsi" w:cstheme="minorHAnsi"/>
          <w:iCs/>
          <w:sz w:val="22"/>
          <w:szCs w:val="22"/>
        </w:rPr>
        <w:t>trombektomi</w:t>
      </w:r>
      <w:proofErr w:type="spellEnd"/>
      <w:r w:rsidRPr="003F3E97">
        <w:rPr>
          <w:rFonts w:asciiTheme="minorHAnsi" w:hAnsiTheme="minorHAnsi" w:cstheme="minorHAnsi"/>
          <w:iCs/>
          <w:sz w:val="22"/>
          <w:szCs w:val="22"/>
        </w:rPr>
        <w:t>.</w:t>
      </w:r>
    </w:p>
    <w:p w14:paraId="0DF55891" w14:textId="318A6D9D" w:rsidR="00BC4D7D" w:rsidRPr="00B90FA3" w:rsidRDefault="00F83023" w:rsidP="00357A8D">
      <w:pPr>
        <w:pStyle w:val="ListParagraph"/>
        <w:numPr>
          <w:ilvl w:val="0"/>
          <w:numId w:val="20"/>
        </w:numPr>
        <w:rPr>
          <w:rFonts w:cstheme="minorHAnsi"/>
          <w:iCs/>
          <w:color w:val="000000"/>
        </w:rPr>
      </w:pPr>
      <w:r>
        <w:t xml:space="preserve">Enligt </w:t>
      </w:r>
      <w:proofErr w:type="spellStart"/>
      <w:r>
        <w:t>patientlagen</w:t>
      </w:r>
      <w:proofErr w:type="spellEnd"/>
      <w:r>
        <w:t xml:space="preserve"> 2014:821 är vårdgivare skyldiga att informera och göra patienten delaktig inför beslut om behandlingsalternativ</w:t>
      </w:r>
      <w:r>
        <w:rPr>
          <w:rFonts w:cstheme="minorHAnsi"/>
          <w:iCs/>
        </w:rPr>
        <w:t xml:space="preserve">. </w:t>
      </w:r>
      <w:r w:rsidR="00300057" w:rsidRPr="00B90FA3">
        <w:rPr>
          <w:rFonts w:cstheme="minorHAnsi"/>
          <w:iCs/>
        </w:rPr>
        <w:t xml:space="preserve">På grund av </w:t>
      </w:r>
      <w:r>
        <w:rPr>
          <w:rFonts w:cstheme="minorHAnsi"/>
          <w:iCs/>
        </w:rPr>
        <w:t xml:space="preserve">det aktuella </w:t>
      </w:r>
      <w:r w:rsidR="00300057" w:rsidRPr="00B90FA3">
        <w:rPr>
          <w:rFonts w:cstheme="minorHAnsi"/>
          <w:iCs/>
        </w:rPr>
        <w:t>tillståndets art med akut påverkan av cerebrala funktioner är patientens delaktighet i denna superakuta del av strokebehandling begränsad och påverkar inte detta beslutsstöd.</w:t>
      </w:r>
      <w:bookmarkStart w:id="4" w:name="_GoBack"/>
      <w:bookmarkEnd w:id="4"/>
    </w:p>
    <w:p w14:paraId="193C399A" w14:textId="0ECD8A46" w:rsidR="006C4E2B" w:rsidRPr="00EC294B" w:rsidRDefault="006C4E2B" w:rsidP="00EC294B">
      <w:pPr>
        <w:pStyle w:val="Heading2"/>
      </w:pPr>
      <w:bookmarkStart w:id="5" w:name="_Toc22575669"/>
      <w:r w:rsidRPr="00EC294B">
        <w:t>Etiska aspekter</w:t>
      </w:r>
      <w:bookmarkEnd w:id="5"/>
    </w:p>
    <w:p w14:paraId="4C4ED6A2" w14:textId="512D4E1F" w:rsidR="00707C3D" w:rsidRPr="0042204F" w:rsidRDefault="00131B38" w:rsidP="00071873">
      <w:pPr>
        <w:pStyle w:val="Default"/>
        <w:numPr>
          <w:ilvl w:val="0"/>
          <w:numId w:val="20"/>
        </w:numPr>
        <w:rPr>
          <w:rFonts w:asciiTheme="minorHAnsi" w:hAnsiTheme="minorHAnsi" w:cstheme="minorHAnsi"/>
          <w:iCs/>
          <w:sz w:val="22"/>
          <w:szCs w:val="22"/>
        </w:rPr>
      </w:pPr>
      <w:proofErr w:type="spellStart"/>
      <w:r w:rsidRPr="0042204F">
        <w:rPr>
          <w:rFonts w:asciiTheme="minorHAnsi" w:hAnsiTheme="minorHAnsi" w:cstheme="minorHAnsi"/>
          <w:iCs/>
          <w:sz w:val="22"/>
          <w:szCs w:val="22"/>
        </w:rPr>
        <w:t>Reperfusionsbehandling</w:t>
      </w:r>
      <w:proofErr w:type="spellEnd"/>
      <w:r w:rsidRPr="0042204F">
        <w:rPr>
          <w:rFonts w:asciiTheme="minorHAnsi" w:hAnsiTheme="minorHAnsi" w:cstheme="minorHAnsi"/>
          <w:iCs/>
          <w:sz w:val="22"/>
          <w:szCs w:val="22"/>
        </w:rPr>
        <w:t xml:space="preserve"> </w:t>
      </w:r>
      <w:r w:rsidR="00F80447" w:rsidRPr="0042204F">
        <w:rPr>
          <w:rFonts w:asciiTheme="minorHAnsi" w:hAnsiTheme="minorHAnsi" w:cstheme="minorHAnsi"/>
          <w:iCs/>
          <w:sz w:val="22"/>
          <w:szCs w:val="22"/>
        </w:rPr>
        <w:t xml:space="preserve">vid </w:t>
      </w:r>
      <w:proofErr w:type="spellStart"/>
      <w:r w:rsidR="00F80447" w:rsidRPr="0042204F">
        <w:rPr>
          <w:rFonts w:asciiTheme="minorHAnsi" w:hAnsiTheme="minorHAnsi" w:cstheme="minorHAnsi"/>
          <w:iCs/>
          <w:sz w:val="22"/>
          <w:szCs w:val="22"/>
        </w:rPr>
        <w:t>ischemisk</w:t>
      </w:r>
      <w:proofErr w:type="spellEnd"/>
      <w:r w:rsidR="00F80447" w:rsidRPr="0042204F">
        <w:rPr>
          <w:rFonts w:asciiTheme="minorHAnsi" w:hAnsiTheme="minorHAnsi" w:cstheme="minorHAnsi"/>
          <w:iCs/>
          <w:sz w:val="22"/>
          <w:szCs w:val="22"/>
        </w:rPr>
        <w:t xml:space="preserve"> stroke har högsta prioritet i nationella riktlinjer</w:t>
      </w:r>
      <w:r w:rsidR="00567647" w:rsidRPr="0042204F">
        <w:rPr>
          <w:rFonts w:asciiTheme="minorHAnsi" w:hAnsiTheme="minorHAnsi" w:cstheme="minorHAnsi"/>
          <w:iCs/>
          <w:sz w:val="22"/>
          <w:szCs w:val="22"/>
        </w:rPr>
        <w:t xml:space="preserve"> och behandlingen är inlagd i </w:t>
      </w:r>
      <w:r w:rsidR="00795B75" w:rsidRPr="0042204F">
        <w:rPr>
          <w:rFonts w:asciiTheme="minorHAnsi" w:hAnsiTheme="minorHAnsi" w:cstheme="minorHAnsi"/>
          <w:iCs/>
          <w:sz w:val="22"/>
          <w:szCs w:val="22"/>
        </w:rPr>
        <w:t>vårdförlopp stroke</w:t>
      </w:r>
      <w:r w:rsidR="00F80447" w:rsidRPr="0042204F">
        <w:rPr>
          <w:rFonts w:asciiTheme="minorHAnsi" w:hAnsiTheme="minorHAnsi" w:cstheme="minorHAnsi"/>
          <w:iCs/>
          <w:sz w:val="22"/>
          <w:szCs w:val="22"/>
        </w:rPr>
        <w:t xml:space="preserve">. </w:t>
      </w:r>
      <w:r w:rsidR="00825DA2" w:rsidRPr="0042204F">
        <w:rPr>
          <w:rFonts w:asciiTheme="minorHAnsi" w:hAnsiTheme="minorHAnsi" w:cstheme="minorHAnsi"/>
          <w:iCs/>
          <w:sz w:val="22"/>
          <w:szCs w:val="22"/>
        </w:rPr>
        <w:t>Kunskapsstödet förtydligar</w:t>
      </w:r>
      <w:r w:rsidR="004E2C92" w:rsidRPr="0042204F">
        <w:rPr>
          <w:rFonts w:asciiTheme="minorHAnsi" w:hAnsiTheme="minorHAnsi" w:cstheme="minorHAnsi"/>
          <w:iCs/>
          <w:sz w:val="22"/>
          <w:szCs w:val="22"/>
        </w:rPr>
        <w:t xml:space="preserve"> hur behandlingen ska genomföras. </w:t>
      </w:r>
      <w:r w:rsidR="00795B75" w:rsidRPr="0042204F">
        <w:rPr>
          <w:rFonts w:asciiTheme="minorHAnsi" w:hAnsiTheme="minorHAnsi" w:cstheme="minorHAnsi"/>
          <w:iCs/>
          <w:sz w:val="22"/>
          <w:szCs w:val="22"/>
        </w:rPr>
        <w:t>I</w:t>
      </w:r>
      <w:r w:rsidR="00C66900" w:rsidRPr="0042204F">
        <w:rPr>
          <w:rFonts w:asciiTheme="minorHAnsi" w:hAnsiTheme="minorHAnsi" w:cstheme="minorHAnsi"/>
          <w:iCs/>
          <w:sz w:val="22"/>
          <w:szCs w:val="22"/>
        </w:rPr>
        <w:t xml:space="preserve">ndividens </w:t>
      </w:r>
      <w:r w:rsidR="00707C3D" w:rsidRPr="0042204F">
        <w:rPr>
          <w:rFonts w:asciiTheme="minorHAnsi" w:hAnsiTheme="minorHAnsi" w:cstheme="minorHAnsi"/>
          <w:iCs/>
          <w:sz w:val="22"/>
          <w:szCs w:val="22"/>
        </w:rPr>
        <w:t>autonomi och integritet</w:t>
      </w:r>
      <w:r w:rsidR="00084479" w:rsidRPr="0042204F">
        <w:rPr>
          <w:rFonts w:asciiTheme="minorHAnsi" w:hAnsiTheme="minorHAnsi" w:cstheme="minorHAnsi"/>
          <w:iCs/>
          <w:sz w:val="22"/>
          <w:szCs w:val="22"/>
        </w:rPr>
        <w:t xml:space="preserve"> påverkas</w:t>
      </w:r>
      <w:r w:rsidR="00707C3D" w:rsidRPr="0042204F">
        <w:rPr>
          <w:rFonts w:asciiTheme="minorHAnsi" w:hAnsiTheme="minorHAnsi" w:cstheme="minorHAnsi"/>
          <w:iCs/>
          <w:sz w:val="22"/>
          <w:szCs w:val="22"/>
        </w:rPr>
        <w:t xml:space="preserve"> </w:t>
      </w:r>
      <w:r w:rsidR="00795B75" w:rsidRPr="0042204F">
        <w:rPr>
          <w:rFonts w:asciiTheme="minorHAnsi" w:hAnsiTheme="minorHAnsi" w:cstheme="minorHAnsi"/>
          <w:iCs/>
          <w:sz w:val="22"/>
          <w:szCs w:val="22"/>
        </w:rPr>
        <w:t>inte av</w:t>
      </w:r>
      <w:r w:rsidR="00195E96" w:rsidRPr="0042204F">
        <w:rPr>
          <w:rFonts w:asciiTheme="minorHAnsi" w:hAnsiTheme="minorHAnsi" w:cstheme="minorHAnsi"/>
          <w:iCs/>
          <w:sz w:val="22"/>
          <w:szCs w:val="22"/>
        </w:rPr>
        <w:t xml:space="preserve"> </w:t>
      </w:r>
      <w:r w:rsidR="00166FA7" w:rsidRPr="0042204F">
        <w:rPr>
          <w:rFonts w:asciiTheme="minorHAnsi" w:hAnsiTheme="minorHAnsi" w:cstheme="minorHAnsi"/>
          <w:iCs/>
          <w:sz w:val="22"/>
          <w:szCs w:val="22"/>
        </w:rPr>
        <w:t xml:space="preserve">det </w:t>
      </w:r>
      <w:r w:rsidR="00195E96" w:rsidRPr="0042204F">
        <w:rPr>
          <w:rFonts w:asciiTheme="minorHAnsi" w:hAnsiTheme="minorHAnsi" w:cstheme="minorHAnsi"/>
          <w:iCs/>
          <w:sz w:val="22"/>
          <w:szCs w:val="22"/>
        </w:rPr>
        <w:t xml:space="preserve">nya </w:t>
      </w:r>
      <w:r w:rsidR="00AF52B5" w:rsidRPr="0042204F">
        <w:rPr>
          <w:rFonts w:asciiTheme="minorHAnsi" w:hAnsiTheme="minorHAnsi" w:cstheme="minorHAnsi"/>
          <w:iCs/>
          <w:sz w:val="22"/>
          <w:szCs w:val="22"/>
        </w:rPr>
        <w:t>kunskapsstödet</w:t>
      </w:r>
      <w:r w:rsidR="00371C8E" w:rsidRPr="0042204F">
        <w:rPr>
          <w:rFonts w:asciiTheme="minorHAnsi" w:hAnsiTheme="minorHAnsi" w:cstheme="minorHAnsi"/>
          <w:iCs/>
          <w:sz w:val="22"/>
          <w:szCs w:val="22"/>
        </w:rPr>
        <w:t xml:space="preserve">. Det finns viss risk för undanträngningseffekter </w:t>
      </w:r>
      <w:r w:rsidR="00263343" w:rsidRPr="0042204F">
        <w:rPr>
          <w:rFonts w:asciiTheme="minorHAnsi" w:hAnsiTheme="minorHAnsi" w:cstheme="minorHAnsi"/>
          <w:iCs/>
          <w:sz w:val="22"/>
          <w:szCs w:val="22"/>
        </w:rPr>
        <w:t xml:space="preserve">inom prehospital vård då </w:t>
      </w:r>
      <w:r w:rsidR="008C4B42" w:rsidRPr="0042204F">
        <w:rPr>
          <w:rFonts w:asciiTheme="minorHAnsi" w:hAnsiTheme="minorHAnsi" w:cstheme="minorHAnsi"/>
          <w:iCs/>
          <w:sz w:val="22"/>
          <w:szCs w:val="22"/>
        </w:rPr>
        <w:t xml:space="preserve">transport till akutsjukhus och </w:t>
      </w:r>
      <w:proofErr w:type="spellStart"/>
      <w:r w:rsidR="00D42A22" w:rsidRPr="0042204F">
        <w:rPr>
          <w:rFonts w:asciiTheme="minorHAnsi" w:hAnsiTheme="minorHAnsi" w:cstheme="minorHAnsi"/>
          <w:iCs/>
          <w:sz w:val="22"/>
          <w:szCs w:val="22"/>
        </w:rPr>
        <w:t>trombektomicentrum</w:t>
      </w:r>
      <w:proofErr w:type="spellEnd"/>
      <w:r w:rsidR="00901777" w:rsidRPr="0042204F">
        <w:rPr>
          <w:rFonts w:asciiTheme="minorHAnsi" w:hAnsiTheme="minorHAnsi" w:cstheme="minorHAnsi"/>
          <w:iCs/>
          <w:sz w:val="22"/>
          <w:szCs w:val="22"/>
        </w:rPr>
        <w:t xml:space="preserve"> kräver en del </w:t>
      </w:r>
      <w:proofErr w:type="spellStart"/>
      <w:r w:rsidR="00901777" w:rsidRPr="0042204F">
        <w:rPr>
          <w:rFonts w:asciiTheme="minorHAnsi" w:hAnsiTheme="minorHAnsi" w:cstheme="minorHAnsi"/>
          <w:iCs/>
          <w:sz w:val="22"/>
          <w:szCs w:val="22"/>
        </w:rPr>
        <w:t>prehospitala</w:t>
      </w:r>
      <w:proofErr w:type="spellEnd"/>
      <w:r w:rsidR="00901777" w:rsidRPr="0042204F">
        <w:rPr>
          <w:rFonts w:asciiTheme="minorHAnsi" w:hAnsiTheme="minorHAnsi" w:cstheme="minorHAnsi"/>
          <w:iCs/>
          <w:sz w:val="22"/>
          <w:szCs w:val="22"/>
        </w:rPr>
        <w:t xml:space="preserve"> resurser. </w:t>
      </w:r>
      <w:r w:rsidR="005A688F" w:rsidRPr="0042204F">
        <w:rPr>
          <w:rFonts w:asciiTheme="minorHAnsi" w:hAnsiTheme="minorHAnsi" w:cstheme="minorHAnsi"/>
          <w:iCs/>
          <w:sz w:val="22"/>
          <w:szCs w:val="22"/>
        </w:rPr>
        <w:t xml:space="preserve">Det finns därmed en viss risk för undanträngningseffekter av andra patientgrupper som kräver </w:t>
      </w:r>
      <w:proofErr w:type="spellStart"/>
      <w:r w:rsidR="005A688F" w:rsidRPr="0042204F">
        <w:rPr>
          <w:rFonts w:asciiTheme="minorHAnsi" w:hAnsiTheme="minorHAnsi" w:cstheme="minorHAnsi"/>
          <w:iCs/>
          <w:sz w:val="22"/>
          <w:szCs w:val="22"/>
        </w:rPr>
        <w:t>prehospitala</w:t>
      </w:r>
      <w:proofErr w:type="spellEnd"/>
      <w:r w:rsidR="005A688F" w:rsidRPr="0042204F">
        <w:rPr>
          <w:rFonts w:asciiTheme="minorHAnsi" w:hAnsiTheme="minorHAnsi" w:cstheme="minorHAnsi"/>
          <w:iCs/>
          <w:sz w:val="22"/>
          <w:szCs w:val="22"/>
        </w:rPr>
        <w:t xml:space="preserve"> insatser</w:t>
      </w:r>
      <w:r w:rsidR="00FB3958" w:rsidRPr="0042204F">
        <w:rPr>
          <w:rFonts w:asciiTheme="minorHAnsi" w:hAnsiTheme="minorHAnsi" w:cstheme="minorHAnsi"/>
          <w:iCs/>
          <w:sz w:val="22"/>
          <w:szCs w:val="22"/>
        </w:rPr>
        <w:t xml:space="preserve"> (framförallt ambulanstransporter med hög prioritet)</w:t>
      </w:r>
      <w:r w:rsidR="008466D7" w:rsidRPr="0042204F">
        <w:rPr>
          <w:rFonts w:asciiTheme="minorHAnsi" w:hAnsiTheme="minorHAnsi" w:cstheme="minorHAnsi"/>
          <w:iCs/>
          <w:sz w:val="22"/>
          <w:szCs w:val="22"/>
        </w:rPr>
        <w:t xml:space="preserve"> om dessa är för begränsade. </w:t>
      </w:r>
      <w:r w:rsidR="00901777" w:rsidRPr="0042204F">
        <w:rPr>
          <w:rFonts w:asciiTheme="minorHAnsi" w:hAnsiTheme="minorHAnsi" w:cstheme="minorHAnsi"/>
          <w:iCs/>
          <w:sz w:val="22"/>
          <w:szCs w:val="22"/>
        </w:rPr>
        <w:t>Dessa finns väl beskrivna i nationella riktlinjer och i vårdf</w:t>
      </w:r>
      <w:r w:rsidR="00207FF0" w:rsidRPr="0042204F">
        <w:rPr>
          <w:rFonts w:asciiTheme="minorHAnsi" w:hAnsiTheme="minorHAnsi" w:cstheme="minorHAnsi"/>
          <w:iCs/>
          <w:sz w:val="22"/>
          <w:szCs w:val="22"/>
        </w:rPr>
        <w:t>örl</w:t>
      </w:r>
      <w:r w:rsidR="00901777" w:rsidRPr="0042204F">
        <w:rPr>
          <w:rFonts w:asciiTheme="minorHAnsi" w:hAnsiTheme="minorHAnsi" w:cstheme="minorHAnsi"/>
          <w:iCs/>
          <w:sz w:val="22"/>
          <w:szCs w:val="22"/>
        </w:rPr>
        <w:t>opp Stroke</w:t>
      </w:r>
      <w:r w:rsidR="00FD7E9E" w:rsidRPr="0042204F">
        <w:rPr>
          <w:rFonts w:asciiTheme="minorHAnsi" w:hAnsiTheme="minorHAnsi" w:cstheme="minorHAnsi"/>
          <w:iCs/>
          <w:sz w:val="22"/>
          <w:szCs w:val="22"/>
        </w:rPr>
        <w:t>.</w:t>
      </w:r>
    </w:p>
    <w:p w14:paraId="408FE904" w14:textId="521AEA01" w:rsidR="00DA65DF" w:rsidRPr="0042204F" w:rsidRDefault="00610531" w:rsidP="00071873">
      <w:pPr>
        <w:pStyle w:val="Default"/>
        <w:numPr>
          <w:ilvl w:val="0"/>
          <w:numId w:val="20"/>
        </w:numPr>
        <w:rPr>
          <w:rFonts w:asciiTheme="minorHAnsi" w:hAnsiTheme="minorHAnsi" w:cstheme="minorHAnsi"/>
          <w:iCs/>
          <w:sz w:val="22"/>
          <w:szCs w:val="22"/>
        </w:rPr>
      </w:pPr>
      <w:r w:rsidRPr="0042204F">
        <w:rPr>
          <w:rFonts w:asciiTheme="minorHAnsi" w:hAnsiTheme="minorHAnsi" w:cstheme="minorHAnsi"/>
          <w:iCs/>
          <w:sz w:val="22"/>
          <w:szCs w:val="22"/>
        </w:rPr>
        <w:lastRenderedPageBreak/>
        <w:t xml:space="preserve">Då Sveriges geografi </w:t>
      </w:r>
      <w:r w:rsidR="00CA5430" w:rsidRPr="0042204F">
        <w:rPr>
          <w:rFonts w:asciiTheme="minorHAnsi" w:hAnsiTheme="minorHAnsi" w:cstheme="minorHAnsi"/>
          <w:iCs/>
          <w:sz w:val="22"/>
          <w:szCs w:val="22"/>
        </w:rPr>
        <w:t>med ett stort och ojämnt befolkat land samt en begränsad</w:t>
      </w:r>
      <w:r w:rsidRPr="0042204F">
        <w:rPr>
          <w:rFonts w:asciiTheme="minorHAnsi" w:hAnsiTheme="minorHAnsi" w:cstheme="minorHAnsi"/>
          <w:iCs/>
          <w:sz w:val="22"/>
          <w:szCs w:val="22"/>
        </w:rPr>
        <w:t xml:space="preserve"> tillgång till </w:t>
      </w:r>
      <w:proofErr w:type="spellStart"/>
      <w:r w:rsidR="00CA5430" w:rsidRPr="0042204F">
        <w:rPr>
          <w:rFonts w:asciiTheme="minorHAnsi" w:hAnsiTheme="minorHAnsi" w:cstheme="minorHAnsi"/>
          <w:iCs/>
          <w:sz w:val="22"/>
          <w:szCs w:val="22"/>
        </w:rPr>
        <w:t>neurointerventionister</w:t>
      </w:r>
      <w:proofErr w:type="spellEnd"/>
      <w:r w:rsidR="00CA5430" w:rsidRPr="0042204F">
        <w:rPr>
          <w:rFonts w:asciiTheme="minorHAnsi" w:hAnsiTheme="minorHAnsi" w:cstheme="minorHAnsi"/>
          <w:iCs/>
          <w:sz w:val="22"/>
          <w:szCs w:val="22"/>
        </w:rPr>
        <w:t xml:space="preserve"> och behov för </w:t>
      </w:r>
      <w:proofErr w:type="spellStart"/>
      <w:r w:rsidR="00D42A22" w:rsidRPr="0042204F">
        <w:rPr>
          <w:rFonts w:asciiTheme="minorHAnsi" w:hAnsiTheme="minorHAnsi" w:cstheme="minorHAnsi"/>
          <w:iCs/>
          <w:sz w:val="22"/>
          <w:szCs w:val="22"/>
        </w:rPr>
        <w:t>neurointerventionister</w:t>
      </w:r>
      <w:proofErr w:type="spellEnd"/>
      <w:r w:rsidR="00CA5430" w:rsidRPr="0042204F">
        <w:rPr>
          <w:rFonts w:asciiTheme="minorHAnsi" w:hAnsiTheme="minorHAnsi" w:cstheme="minorHAnsi"/>
          <w:iCs/>
          <w:sz w:val="22"/>
          <w:szCs w:val="22"/>
        </w:rPr>
        <w:t xml:space="preserve"> att göra ett visst antal ingrepp för att bibehålla teknisk </w:t>
      </w:r>
      <w:r w:rsidR="00601A0D" w:rsidRPr="0042204F">
        <w:rPr>
          <w:rFonts w:asciiTheme="minorHAnsi" w:hAnsiTheme="minorHAnsi" w:cstheme="minorHAnsi"/>
          <w:iCs/>
          <w:sz w:val="22"/>
          <w:szCs w:val="22"/>
        </w:rPr>
        <w:t>förmåga innebär det en utmaning</w:t>
      </w:r>
      <w:r w:rsidR="00C2339D" w:rsidRPr="0042204F">
        <w:rPr>
          <w:rFonts w:asciiTheme="minorHAnsi" w:hAnsiTheme="minorHAnsi" w:cstheme="minorHAnsi"/>
          <w:iCs/>
          <w:sz w:val="22"/>
          <w:szCs w:val="22"/>
        </w:rPr>
        <w:t xml:space="preserve"> ur jämlikhetsperspektiv vilket är anledningen till detta kunskapsstöd. Dessa effekter finns väl beskrivna i konsekvensrapporten om </w:t>
      </w:r>
      <w:proofErr w:type="spellStart"/>
      <w:r w:rsidR="00C2339D" w:rsidRPr="0042204F">
        <w:rPr>
          <w:rFonts w:asciiTheme="minorHAnsi" w:hAnsiTheme="minorHAnsi" w:cstheme="minorHAnsi"/>
          <w:iCs/>
          <w:sz w:val="22"/>
          <w:szCs w:val="22"/>
        </w:rPr>
        <w:t>trombektomi</w:t>
      </w:r>
      <w:proofErr w:type="spellEnd"/>
      <w:r w:rsidR="00C2339D" w:rsidRPr="0042204F">
        <w:rPr>
          <w:rFonts w:asciiTheme="minorHAnsi" w:hAnsiTheme="minorHAnsi" w:cstheme="minorHAnsi"/>
          <w:iCs/>
          <w:sz w:val="22"/>
          <w:szCs w:val="22"/>
        </w:rPr>
        <w:t>.</w:t>
      </w:r>
    </w:p>
    <w:p w14:paraId="01916D5E" w14:textId="6D901408" w:rsidR="00540AAB" w:rsidRPr="0042204F" w:rsidRDefault="00D42A22" w:rsidP="00034313">
      <w:pPr>
        <w:pStyle w:val="Default"/>
        <w:numPr>
          <w:ilvl w:val="0"/>
          <w:numId w:val="20"/>
        </w:numPr>
        <w:rPr>
          <w:rFonts w:asciiTheme="minorHAnsi" w:hAnsiTheme="minorHAnsi" w:cstheme="minorHAnsi"/>
          <w:iCs/>
          <w:sz w:val="22"/>
          <w:szCs w:val="22"/>
        </w:rPr>
      </w:pPr>
      <w:proofErr w:type="spellStart"/>
      <w:r w:rsidRPr="0042204F">
        <w:rPr>
          <w:rFonts w:asciiTheme="minorHAnsi" w:hAnsiTheme="minorHAnsi" w:cstheme="minorHAnsi"/>
          <w:iCs/>
          <w:sz w:val="22"/>
          <w:szCs w:val="22"/>
        </w:rPr>
        <w:t>Inklusionskriterierna</w:t>
      </w:r>
      <w:proofErr w:type="spellEnd"/>
      <w:r w:rsidR="00C2339D" w:rsidRPr="0042204F">
        <w:rPr>
          <w:rFonts w:asciiTheme="minorHAnsi" w:hAnsiTheme="minorHAnsi" w:cstheme="minorHAnsi"/>
          <w:iCs/>
          <w:sz w:val="22"/>
          <w:szCs w:val="22"/>
        </w:rPr>
        <w:t xml:space="preserve"> följer internationella och nationella rik</w:t>
      </w:r>
      <w:r w:rsidR="006D2ECD" w:rsidRPr="0042204F">
        <w:rPr>
          <w:rFonts w:asciiTheme="minorHAnsi" w:hAnsiTheme="minorHAnsi" w:cstheme="minorHAnsi"/>
          <w:iCs/>
          <w:sz w:val="22"/>
          <w:szCs w:val="22"/>
        </w:rPr>
        <w:t>t</w:t>
      </w:r>
      <w:r w:rsidR="00C2339D" w:rsidRPr="0042204F">
        <w:rPr>
          <w:rFonts w:asciiTheme="minorHAnsi" w:hAnsiTheme="minorHAnsi" w:cstheme="minorHAnsi"/>
          <w:iCs/>
          <w:sz w:val="22"/>
          <w:szCs w:val="22"/>
        </w:rPr>
        <w:t xml:space="preserve">linjer och </w:t>
      </w:r>
      <w:r w:rsidR="006D2ECD" w:rsidRPr="0042204F">
        <w:rPr>
          <w:rFonts w:asciiTheme="minorHAnsi" w:hAnsiTheme="minorHAnsi" w:cstheme="minorHAnsi"/>
          <w:iCs/>
          <w:sz w:val="22"/>
          <w:szCs w:val="22"/>
        </w:rPr>
        <w:t xml:space="preserve">ökar inte på detta ytterligare. </w:t>
      </w:r>
      <w:proofErr w:type="spellStart"/>
      <w:r w:rsidR="006D2ECD" w:rsidRPr="0042204F">
        <w:rPr>
          <w:rFonts w:asciiTheme="minorHAnsi" w:hAnsiTheme="minorHAnsi" w:cstheme="minorHAnsi"/>
          <w:iCs/>
          <w:sz w:val="22"/>
          <w:szCs w:val="22"/>
        </w:rPr>
        <w:t>Inklusions</w:t>
      </w:r>
      <w:proofErr w:type="spellEnd"/>
      <w:r w:rsidR="00C90674" w:rsidRPr="0042204F">
        <w:rPr>
          <w:rFonts w:asciiTheme="minorHAnsi" w:hAnsiTheme="minorHAnsi" w:cstheme="minorHAnsi"/>
          <w:iCs/>
          <w:sz w:val="22"/>
          <w:szCs w:val="22"/>
        </w:rPr>
        <w:t xml:space="preserve">- och </w:t>
      </w:r>
      <w:proofErr w:type="spellStart"/>
      <w:r w:rsidR="00C90674" w:rsidRPr="0042204F">
        <w:rPr>
          <w:rFonts w:asciiTheme="minorHAnsi" w:hAnsiTheme="minorHAnsi" w:cstheme="minorHAnsi"/>
          <w:iCs/>
          <w:sz w:val="22"/>
          <w:szCs w:val="22"/>
        </w:rPr>
        <w:t>exklusions</w:t>
      </w:r>
      <w:r w:rsidR="006D2ECD" w:rsidRPr="0042204F">
        <w:rPr>
          <w:rFonts w:asciiTheme="minorHAnsi" w:hAnsiTheme="minorHAnsi" w:cstheme="minorHAnsi"/>
          <w:iCs/>
          <w:sz w:val="22"/>
          <w:szCs w:val="22"/>
        </w:rPr>
        <w:t>kriterierna</w:t>
      </w:r>
      <w:proofErr w:type="spellEnd"/>
      <w:r w:rsidR="006D2ECD" w:rsidRPr="0042204F">
        <w:rPr>
          <w:rFonts w:asciiTheme="minorHAnsi" w:hAnsiTheme="minorHAnsi" w:cstheme="minorHAnsi"/>
          <w:iCs/>
          <w:sz w:val="22"/>
          <w:szCs w:val="22"/>
        </w:rPr>
        <w:t xml:space="preserve"> är översiktliga beskrivna då </w:t>
      </w:r>
      <w:r w:rsidR="00887530" w:rsidRPr="0042204F">
        <w:rPr>
          <w:rFonts w:asciiTheme="minorHAnsi" w:hAnsiTheme="minorHAnsi" w:cstheme="minorHAnsi"/>
          <w:iCs/>
          <w:sz w:val="22"/>
          <w:szCs w:val="22"/>
        </w:rPr>
        <w:t xml:space="preserve">detta kunskapsstöd inte ersätter medicinska kunskaper för att kunna diagnosticera stroke </w:t>
      </w:r>
      <w:r w:rsidR="00C90674" w:rsidRPr="0042204F">
        <w:rPr>
          <w:rFonts w:asciiTheme="minorHAnsi" w:hAnsiTheme="minorHAnsi" w:cstheme="minorHAnsi"/>
          <w:iCs/>
          <w:sz w:val="22"/>
          <w:szCs w:val="22"/>
        </w:rPr>
        <w:t>och liknande tillstånd</w:t>
      </w:r>
      <w:r w:rsidR="00F06484" w:rsidRPr="0042204F">
        <w:rPr>
          <w:rFonts w:asciiTheme="minorHAnsi" w:hAnsiTheme="minorHAnsi" w:cstheme="minorHAnsi"/>
          <w:iCs/>
          <w:sz w:val="22"/>
          <w:szCs w:val="22"/>
        </w:rPr>
        <w:t>.</w:t>
      </w:r>
    </w:p>
    <w:p w14:paraId="4BC61952" w14:textId="79032769" w:rsidR="006C4E2B" w:rsidRPr="009A2341" w:rsidRDefault="00C23EDE" w:rsidP="008E3E8B">
      <w:pPr>
        <w:pStyle w:val="Heading2"/>
      </w:pPr>
      <w:bookmarkStart w:id="6" w:name="_Toc22575670"/>
      <w:r w:rsidRPr="009A2341">
        <w:t>Verksamhet</w:t>
      </w:r>
      <w:r w:rsidR="006C4E2B" w:rsidRPr="009A2341">
        <w:t xml:space="preserve"> och organisat</w:t>
      </w:r>
      <w:r w:rsidR="00ED2C97">
        <w:t>ion</w:t>
      </w:r>
      <w:bookmarkEnd w:id="6"/>
    </w:p>
    <w:p w14:paraId="134CA5DA" w14:textId="4BEA6BC0" w:rsidR="00E34E91" w:rsidRPr="0042204F" w:rsidRDefault="004C6F60" w:rsidP="0042204F">
      <w:pPr>
        <w:pStyle w:val="Default"/>
        <w:numPr>
          <w:ilvl w:val="0"/>
          <w:numId w:val="20"/>
        </w:numPr>
        <w:rPr>
          <w:rFonts w:asciiTheme="minorHAnsi" w:hAnsiTheme="minorHAnsi" w:cstheme="minorHAnsi"/>
          <w:iCs/>
          <w:sz w:val="22"/>
          <w:szCs w:val="22"/>
        </w:rPr>
      </w:pPr>
      <w:r w:rsidRPr="0042204F">
        <w:rPr>
          <w:rFonts w:asciiTheme="minorHAnsi" w:hAnsiTheme="minorHAnsi" w:cstheme="minorHAnsi"/>
          <w:iCs/>
          <w:sz w:val="22"/>
          <w:szCs w:val="22"/>
        </w:rPr>
        <w:t>Kunskapsstödet innebär inga ytterligare förändringar jämfört med vad som kommer att genomföras till följd av vårdförlopp Stroke och nationell</w:t>
      </w:r>
      <w:r w:rsidR="0042204F" w:rsidRPr="0042204F">
        <w:rPr>
          <w:rFonts w:asciiTheme="minorHAnsi" w:hAnsiTheme="minorHAnsi" w:cstheme="minorHAnsi"/>
          <w:iCs/>
          <w:sz w:val="22"/>
          <w:szCs w:val="22"/>
        </w:rPr>
        <w:t>a riktlinjer för vård vid stroke 2020</w:t>
      </w:r>
      <w:r w:rsidR="00D05C4A" w:rsidRPr="0042204F">
        <w:rPr>
          <w:rFonts w:asciiTheme="minorHAnsi" w:hAnsiTheme="minorHAnsi" w:cstheme="minorHAnsi"/>
          <w:iCs/>
          <w:sz w:val="22"/>
          <w:szCs w:val="22"/>
        </w:rPr>
        <w:t>.</w:t>
      </w:r>
    </w:p>
    <w:p w14:paraId="2BB62D27" w14:textId="1605636B" w:rsidR="00E71EC5" w:rsidRPr="009A2341" w:rsidRDefault="00E71EC5" w:rsidP="00E71EC5">
      <w:pPr>
        <w:pStyle w:val="Heading2"/>
      </w:pPr>
      <w:bookmarkStart w:id="7" w:name="_Toc22575671"/>
      <w:r w:rsidRPr="009A2341">
        <w:t>Kostnad</w:t>
      </w:r>
      <w:r w:rsidR="00ED2C97">
        <w:t>er</w:t>
      </w:r>
      <w:bookmarkEnd w:id="7"/>
    </w:p>
    <w:p w14:paraId="3B63463D" w14:textId="5960AC07" w:rsidR="003F37BC" w:rsidRPr="0042204F" w:rsidRDefault="003F37BC" w:rsidP="0037680E">
      <w:pPr>
        <w:pStyle w:val="Default"/>
        <w:ind w:left="576"/>
        <w:rPr>
          <w:rFonts w:asciiTheme="minorHAnsi" w:hAnsiTheme="minorHAnsi" w:cstheme="minorHAnsi"/>
          <w:iCs/>
          <w:sz w:val="22"/>
          <w:szCs w:val="22"/>
        </w:rPr>
      </w:pPr>
      <w:r w:rsidRPr="0042204F">
        <w:rPr>
          <w:rFonts w:asciiTheme="minorHAnsi" w:hAnsiTheme="minorHAnsi" w:cstheme="minorHAnsi"/>
          <w:iCs/>
          <w:sz w:val="22"/>
          <w:szCs w:val="22"/>
        </w:rPr>
        <w:t xml:space="preserve">För närmare beskrivning se Socialstyrelsens hälsoekonomiska analys av nationella riktlinjer 2020. </w:t>
      </w:r>
      <w:r w:rsidR="0037680E">
        <w:rPr>
          <w:rFonts w:asciiTheme="minorHAnsi" w:hAnsiTheme="minorHAnsi" w:cstheme="minorHAnsi"/>
          <w:iCs/>
          <w:sz w:val="22"/>
          <w:szCs w:val="22"/>
        </w:rPr>
        <w:t>Bedömningen där, baserad på publicerade studier uppskattar kostna</w:t>
      </w:r>
      <w:r w:rsidR="0037680E" w:rsidRPr="0037680E">
        <w:rPr>
          <w:rFonts w:asciiTheme="minorHAnsi" w:hAnsiTheme="minorHAnsi" w:cstheme="minorHAnsi"/>
          <w:iCs/>
          <w:sz w:val="22"/>
          <w:szCs w:val="22"/>
        </w:rPr>
        <w:t>den per vunnen QALY</w:t>
      </w:r>
      <w:r w:rsidR="0037680E">
        <w:rPr>
          <w:rFonts w:asciiTheme="minorHAnsi" w:hAnsiTheme="minorHAnsi" w:cstheme="minorHAnsi"/>
          <w:iCs/>
          <w:sz w:val="22"/>
          <w:szCs w:val="22"/>
        </w:rPr>
        <w:t xml:space="preserve"> som</w:t>
      </w:r>
      <w:r w:rsidR="0037680E" w:rsidRPr="0037680E">
        <w:rPr>
          <w:rFonts w:asciiTheme="minorHAnsi" w:hAnsiTheme="minorHAnsi" w:cstheme="minorHAnsi"/>
          <w:iCs/>
          <w:sz w:val="22"/>
          <w:szCs w:val="22"/>
        </w:rPr>
        <w:t xml:space="preserve"> låg till måttlig. De fyra</w:t>
      </w:r>
      <w:r w:rsidR="0037680E">
        <w:rPr>
          <w:rFonts w:asciiTheme="minorHAnsi" w:hAnsiTheme="minorHAnsi" w:cstheme="minorHAnsi"/>
          <w:iCs/>
          <w:sz w:val="22"/>
          <w:szCs w:val="22"/>
        </w:rPr>
        <w:t xml:space="preserve"> hälsoekonomiska analyserna man grundar sitt ställningstagande på är baserade på de</w:t>
      </w:r>
      <w:r w:rsidR="0037680E" w:rsidRPr="0037680E">
        <w:rPr>
          <w:rFonts w:asciiTheme="minorHAnsi" w:hAnsiTheme="minorHAnsi" w:cstheme="minorHAnsi"/>
          <w:iCs/>
          <w:sz w:val="22"/>
          <w:szCs w:val="22"/>
        </w:rPr>
        <w:t xml:space="preserve"> publicerade studierna; ESCAPE, EXTENDIA, SWIFT PRIME, MRCLEAN och REVASCAT. </w:t>
      </w:r>
      <w:r w:rsidR="0037680E">
        <w:rPr>
          <w:rFonts w:asciiTheme="minorHAnsi" w:hAnsiTheme="minorHAnsi" w:cstheme="minorHAnsi"/>
          <w:iCs/>
          <w:sz w:val="22"/>
          <w:szCs w:val="22"/>
        </w:rPr>
        <w:t>De a</w:t>
      </w:r>
      <w:r w:rsidR="0037680E" w:rsidRPr="0037680E">
        <w:rPr>
          <w:rFonts w:asciiTheme="minorHAnsi" w:hAnsiTheme="minorHAnsi" w:cstheme="minorHAnsi"/>
          <w:iCs/>
          <w:sz w:val="22"/>
          <w:szCs w:val="22"/>
        </w:rPr>
        <w:t>nalyser</w:t>
      </w:r>
      <w:r w:rsidR="0037680E">
        <w:rPr>
          <w:rFonts w:asciiTheme="minorHAnsi" w:hAnsiTheme="minorHAnsi" w:cstheme="minorHAnsi"/>
          <w:iCs/>
          <w:sz w:val="22"/>
          <w:szCs w:val="22"/>
        </w:rPr>
        <w:t xml:space="preserve"> som Socialstyrelsen lagt mest vikt vid var de som var baserade på svenska förhållanden och samtliga kom till slutsatsen att </w:t>
      </w:r>
      <w:proofErr w:type="spellStart"/>
      <w:r w:rsidR="0037680E">
        <w:rPr>
          <w:rFonts w:asciiTheme="minorHAnsi" w:hAnsiTheme="minorHAnsi" w:cstheme="minorHAnsi"/>
          <w:iCs/>
          <w:sz w:val="22"/>
          <w:szCs w:val="22"/>
        </w:rPr>
        <w:t>t</w:t>
      </w:r>
      <w:r w:rsidR="0037680E" w:rsidRPr="0037680E">
        <w:rPr>
          <w:rFonts w:asciiTheme="minorHAnsi" w:hAnsiTheme="minorHAnsi" w:cstheme="minorHAnsi"/>
          <w:iCs/>
          <w:sz w:val="22"/>
          <w:szCs w:val="22"/>
        </w:rPr>
        <w:t>rombektomi</w:t>
      </w:r>
      <w:proofErr w:type="spellEnd"/>
      <w:r w:rsidR="0037680E" w:rsidRPr="0037680E">
        <w:rPr>
          <w:rFonts w:asciiTheme="minorHAnsi" w:hAnsiTheme="minorHAnsi" w:cstheme="minorHAnsi"/>
          <w:iCs/>
          <w:sz w:val="22"/>
          <w:szCs w:val="22"/>
        </w:rPr>
        <w:t xml:space="preserve"> jämfört med enbart standardbehandling vid </w:t>
      </w:r>
      <w:proofErr w:type="spellStart"/>
      <w:r w:rsidR="0037680E" w:rsidRPr="0037680E">
        <w:rPr>
          <w:rFonts w:asciiTheme="minorHAnsi" w:hAnsiTheme="minorHAnsi" w:cstheme="minorHAnsi"/>
          <w:iCs/>
          <w:sz w:val="22"/>
          <w:szCs w:val="22"/>
        </w:rPr>
        <w:t>ischemisk</w:t>
      </w:r>
      <w:proofErr w:type="spellEnd"/>
      <w:r w:rsidR="0037680E" w:rsidRPr="0037680E">
        <w:rPr>
          <w:rFonts w:asciiTheme="minorHAnsi" w:hAnsiTheme="minorHAnsi" w:cstheme="minorHAnsi"/>
          <w:iCs/>
          <w:sz w:val="22"/>
          <w:szCs w:val="22"/>
        </w:rPr>
        <w:t xml:space="preserve"> stroke bedöms innebära en låg kostnad per kvalitetsjusterat levnadsår (god hälsoekonomisk evidens). </w:t>
      </w:r>
      <w:r w:rsidR="0037680E">
        <w:rPr>
          <w:rFonts w:asciiTheme="minorHAnsi" w:hAnsiTheme="minorHAnsi" w:cstheme="minorHAnsi"/>
          <w:iCs/>
          <w:sz w:val="22"/>
          <w:szCs w:val="22"/>
        </w:rPr>
        <w:t xml:space="preserve">Detta gäller även vid </w:t>
      </w:r>
      <w:proofErr w:type="spellStart"/>
      <w:r w:rsidR="0037680E">
        <w:rPr>
          <w:rFonts w:asciiTheme="minorHAnsi" w:hAnsiTheme="minorHAnsi" w:cstheme="minorHAnsi"/>
          <w:iCs/>
          <w:sz w:val="22"/>
          <w:szCs w:val="22"/>
        </w:rPr>
        <w:t>trombektomi</w:t>
      </w:r>
      <w:proofErr w:type="spellEnd"/>
      <w:r w:rsidR="0037680E">
        <w:rPr>
          <w:rFonts w:asciiTheme="minorHAnsi" w:hAnsiTheme="minorHAnsi" w:cstheme="minorHAnsi"/>
          <w:iCs/>
          <w:sz w:val="22"/>
          <w:szCs w:val="22"/>
        </w:rPr>
        <w:t xml:space="preserve"> i det förlängda tidsfönstret (</w:t>
      </w:r>
      <w:proofErr w:type="gramStart"/>
      <w:r w:rsidR="0037680E">
        <w:rPr>
          <w:rFonts w:asciiTheme="minorHAnsi" w:hAnsiTheme="minorHAnsi" w:cstheme="minorHAnsi"/>
          <w:iCs/>
          <w:sz w:val="22"/>
          <w:szCs w:val="22"/>
        </w:rPr>
        <w:t>6-24</w:t>
      </w:r>
      <w:proofErr w:type="gramEnd"/>
      <w:r w:rsidR="0037680E">
        <w:rPr>
          <w:rFonts w:asciiTheme="minorHAnsi" w:hAnsiTheme="minorHAnsi" w:cstheme="minorHAnsi"/>
          <w:iCs/>
          <w:sz w:val="22"/>
          <w:szCs w:val="22"/>
        </w:rPr>
        <w:t xml:space="preserve"> h). </w:t>
      </w:r>
      <w:r w:rsidRPr="0042204F">
        <w:rPr>
          <w:rFonts w:asciiTheme="minorHAnsi" w:hAnsiTheme="minorHAnsi" w:cstheme="minorHAnsi"/>
          <w:iCs/>
          <w:sz w:val="22"/>
          <w:szCs w:val="22"/>
        </w:rPr>
        <w:t xml:space="preserve">Kostnaderna för hälso- och sjukvården för hela landet </w:t>
      </w:r>
      <w:r w:rsidR="0037680E">
        <w:rPr>
          <w:rFonts w:asciiTheme="minorHAnsi" w:hAnsiTheme="minorHAnsi" w:cstheme="minorHAnsi"/>
          <w:iCs/>
          <w:sz w:val="22"/>
          <w:szCs w:val="22"/>
        </w:rPr>
        <w:t xml:space="preserve">beskrivs som att de </w:t>
      </w:r>
      <w:r w:rsidRPr="0042204F">
        <w:rPr>
          <w:rFonts w:asciiTheme="minorHAnsi" w:hAnsiTheme="minorHAnsi" w:cstheme="minorHAnsi"/>
          <w:iCs/>
          <w:sz w:val="22"/>
          <w:szCs w:val="22"/>
        </w:rPr>
        <w:t xml:space="preserve">förväntas öka </w:t>
      </w:r>
      <w:r w:rsidR="0037680E">
        <w:rPr>
          <w:rFonts w:asciiTheme="minorHAnsi" w:hAnsiTheme="minorHAnsi" w:cstheme="minorHAnsi"/>
          <w:iCs/>
          <w:sz w:val="22"/>
          <w:szCs w:val="22"/>
        </w:rPr>
        <w:t>”</w:t>
      </w:r>
      <w:r w:rsidRPr="0042204F">
        <w:rPr>
          <w:rFonts w:asciiTheme="minorHAnsi" w:hAnsiTheme="minorHAnsi" w:cstheme="minorHAnsi"/>
          <w:iCs/>
          <w:sz w:val="22"/>
          <w:szCs w:val="22"/>
        </w:rPr>
        <w:t xml:space="preserve">från 109 miljoner kronor till 223 miljoner kronor för ett års fall av akut </w:t>
      </w:r>
      <w:proofErr w:type="spellStart"/>
      <w:r w:rsidRPr="0042204F">
        <w:rPr>
          <w:rFonts w:asciiTheme="minorHAnsi" w:hAnsiTheme="minorHAnsi" w:cstheme="minorHAnsi"/>
          <w:iCs/>
          <w:sz w:val="22"/>
          <w:szCs w:val="22"/>
        </w:rPr>
        <w:t>ischemisk</w:t>
      </w:r>
      <w:proofErr w:type="spellEnd"/>
      <w:r w:rsidRPr="0042204F">
        <w:rPr>
          <w:rFonts w:asciiTheme="minorHAnsi" w:hAnsiTheme="minorHAnsi" w:cstheme="minorHAnsi"/>
          <w:iCs/>
          <w:sz w:val="22"/>
          <w:szCs w:val="22"/>
        </w:rPr>
        <w:t xml:space="preserve"> stroke i tidsfönstret </w:t>
      </w:r>
      <w:proofErr w:type="gramStart"/>
      <w:r w:rsidRPr="0042204F">
        <w:rPr>
          <w:rFonts w:asciiTheme="minorHAnsi" w:hAnsiTheme="minorHAnsi" w:cstheme="minorHAnsi"/>
          <w:iCs/>
          <w:sz w:val="22"/>
          <w:szCs w:val="22"/>
        </w:rPr>
        <w:t>6-24</w:t>
      </w:r>
      <w:proofErr w:type="gramEnd"/>
      <w:r w:rsidRPr="0042204F">
        <w:rPr>
          <w:rFonts w:asciiTheme="minorHAnsi" w:hAnsiTheme="minorHAnsi" w:cstheme="minorHAnsi"/>
          <w:iCs/>
          <w:sz w:val="22"/>
          <w:szCs w:val="22"/>
        </w:rPr>
        <w:t xml:space="preserve"> timmar om 545 personer behandlas med </w:t>
      </w:r>
      <w:proofErr w:type="spellStart"/>
      <w:r w:rsidRPr="0042204F">
        <w:rPr>
          <w:rFonts w:asciiTheme="minorHAnsi" w:hAnsiTheme="minorHAnsi" w:cstheme="minorHAnsi"/>
          <w:iCs/>
          <w:sz w:val="22"/>
          <w:szCs w:val="22"/>
        </w:rPr>
        <w:t>trombektomi</w:t>
      </w:r>
      <w:proofErr w:type="spellEnd"/>
      <w:r w:rsidR="00300057" w:rsidRPr="0042204F">
        <w:rPr>
          <w:rFonts w:asciiTheme="minorHAnsi" w:hAnsiTheme="minorHAnsi" w:cstheme="minorHAnsi"/>
          <w:iCs/>
          <w:sz w:val="22"/>
          <w:szCs w:val="22"/>
        </w:rPr>
        <w:t xml:space="preserve">. </w:t>
      </w:r>
      <w:r w:rsidRPr="0042204F">
        <w:rPr>
          <w:rFonts w:asciiTheme="minorHAnsi" w:hAnsiTheme="minorHAnsi" w:cstheme="minorHAnsi"/>
          <w:iCs/>
          <w:sz w:val="22"/>
          <w:szCs w:val="22"/>
        </w:rPr>
        <w:t xml:space="preserve">Kostnaderna för kommunal omsorg i ett livstidsperspektiv för aktuell patientgrupp förväntas minska från 1,55 miljarder kronor till 1,32 miljarder kronor till följd av att färre personer blir livslångt beroende av omfattande hemtjänst och särskilt boende som en konsekvens av </w:t>
      </w:r>
      <w:proofErr w:type="spellStart"/>
      <w:r w:rsidRPr="0042204F">
        <w:rPr>
          <w:rFonts w:asciiTheme="minorHAnsi" w:hAnsiTheme="minorHAnsi" w:cstheme="minorHAnsi"/>
          <w:iCs/>
          <w:sz w:val="22"/>
          <w:szCs w:val="22"/>
        </w:rPr>
        <w:t>stroken</w:t>
      </w:r>
      <w:proofErr w:type="spellEnd"/>
      <w:r w:rsidRPr="0042204F">
        <w:rPr>
          <w:rFonts w:asciiTheme="minorHAnsi" w:hAnsiTheme="minorHAnsi" w:cstheme="minorHAnsi"/>
          <w:iCs/>
          <w:sz w:val="22"/>
          <w:szCs w:val="22"/>
        </w:rPr>
        <w:t>.”</w:t>
      </w:r>
      <w:r w:rsidR="0037680E">
        <w:rPr>
          <w:rFonts w:asciiTheme="minorHAnsi" w:hAnsiTheme="minorHAnsi" w:cstheme="minorHAnsi"/>
          <w:iCs/>
          <w:sz w:val="22"/>
          <w:szCs w:val="22"/>
        </w:rPr>
        <w:t xml:space="preserve">. </w:t>
      </w:r>
    </w:p>
    <w:p w14:paraId="5841D17E" w14:textId="77777777" w:rsidR="003F37BC" w:rsidRDefault="003F37BC" w:rsidP="00B90FA3">
      <w:pPr>
        <w:pStyle w:val="Default"/>
        <w:rPr>
          <w:rFonts w:asciiTheme="minorHAnsi" w:hAnsiTheme="minorHAnsi" w:cstheme="minorHAnsi"/>
          <w:i/>
          <w:sz w:val="22"/>
          <w:szCs w:val="22"/>
        </w:rPr>
      </w:pPr>
    </w:p>
    <w:p w14:paraId="688E268E" w14:textId="1C712FF5" w:rsidR="00B05034" w:rsidRDefault="00B05034" w:rsidP="00B05034">
      <w:pPr>
        <w:pStyle w:val="Heading2"/>
      </w:pPr>
      <w:bookmarkStart w:id="8" w:name="_Toc22575673"/>
      <w:r>
        <w:t>Kompetensförsörjning</w:t>
      </w:r>
      <w:bookmarkEnd w:id="8"/>
    </w:p>
    <w:p w14:paraId="3F495153" w14:textId="7C4203A0" w:rsidR="00BC069C" w:rsidRPr="00BC069C" w:rsidRDefault="00D13205" w:rsidP="00B05034">
      <w:pPr>
        <w:pStyle w:val="ListParagraph"/>
        <w:numPr>
          <w:ilvl w:val="0"/>
          <w:numId w:val="1"/>
        </w:numPr>
        <w:rPr>
          <w:i/>
        </w:rPr>
      </w:pPr>
      <w:r>
        <w:rPr>
          <w:i/>
        </w:rPr>
        <w:t>Det nya beslutsstödet är anpassat till de uppdaterade nationella riktlinjerna för vård vid stroke. Ytterligare påverkan på kompetensförsörjning än vad de uppdaterade nationella riktlinjerna för vård vid stroke resulterar i bedöms inte vara aktuellt</w:t>
      </w:r>
      <w:r w:rsidR="00AF17AD">
        <w:rPr>
          <w:i/>
        </w:rPr>
        <w:t>.</w:t>
      </w:r>
    </w:p>
    <w:p w14:paraId="6FB1F0D9" w14:textId="1D1E1E3B" w:rsidR="00494AA2" w:rsidRDefault="00494AA2" w:rsidP="008E3E8B">
      <w:pPr>
        <w:pStyle w:val="Heading2"/>
      </w:pPr>
      <w:bookmarkStart w:id="9" w:name="_Toc22575674"/>
      <w:r>
        <w:t xml:space="preserve">Påverkan på andra </w:t>
      </w:r>
      <w:r w:rsidR="00D418DC">
        <w:t>kunskapsstöd</w:t>
      </w:r>
      <w:bookmarkEnd w:id="9"/>
    </w:p>
    <w:p w14:paraId="5AE46E6E" w14:textId="4C2A9382" w:rsidR="000347E9" w:rsidRPr="00B90FA3" w:rsidRDefault="00300057" w:rsidP="00475118">
      <w:pPr>
        <w:pStyle w:val="ListParagraph"/>
        <w:numPr>
          <w:ilvl w:val="0"/>
          <w:numId w:val="1"/>
        </w:numPr>
        <w:rPr>
          <w:iCs/>
        </w:rPr>
      </w:pPr>
      <w:r w:rsidRPr="00B90FA3">
        <w:rPr>
          <w:iCs/>
        </w:rPr>
        <w:t>Detta beslutsstöd följer socialstyrelsens nationella riktlinjer för vård av stroke 2020</w:t>
      </w:r>
      <w:r w:rsidR="00D13205">
        <w:rPr>
          <w:iCs/>
        </w:rPr>
        <w:t xml:space="preserve"> och Vårdförlopp för personcentrerad och sammanhållen vård vid stroke</w:t>
      </w:r>
      <w:r w:rsidRPr="00B90FA3">
        <w:rPr>
          <w:iCs/>
        </w:rPr>
        <w:t>.</w:t>
      </w:r>
    </w:p>
    <w:p w14:paraId="2C22BA16" w14:textId="4CD74FAA" w:rsidR="0018118C" w:rsidRPr="009A2341" w:rsidRDefault="00AC55D2" w:rsidP="0018118C">
      <w:pPr>
        <w:pStyle w:val="Heading2"/>
      </w:pPr>
      <w:bookmarkStart w:id="10" w:name="_Toc22575675"/>
      <w:r>
        <w:t>P</w:t>
      </w:r>
      <w:r w:rsidR="0018118C">
        <w:t xml:space="preserve">åverkan på andra </w:t>
      </w:r>
      <w:r w:rsidR="00DD6B9A">
        <w:t>nyckel</w:t>
      </w:r>
      <w:r w:rsidR="0018118C">
        <w:t xml:space="preserve">frågor i </w:t>
      </w:r>
      <w:r w:rsidR="0018118C" w:rsidRPr="00B50DDA">
        <w:t>hälso- och sjukvården</w:t>
      </w:r>
      <w:bookmarkEnd w:id="10"/>
    </w:p>
    <w:p w14:paraId="08CC371B" w14:textId="0F7C60F3" w:rsidR="0018118C" w:rsidRPr="0018118C" w:rsidRDefault="00D13205" w:rsidP="0018118C">
      <w:pPr>
        <w:pStyle w:val="Default"/>
        <w:numPr>
          <w:ilvl w:val="0"/>
          <w:numId w:val="20"/>
        </w:numPr>
        <w:rPr>
          <w:rFonts w:asciiTheme="minorHAnsi" w:hAnsiTheme="minorHAnsi" w:cstheme="minorHAnsi"/>
          <w:i/>
          <w:sz w:val="22"/>
          <w:szCs w:val="22"/>
        </w:rPr>
      </w:pPr>
      <w:r>
        <w:rPr>
          <w:rFonts w:asciiTheme="minorHAnsi" w:hAnsiTheme="minorHAnsi" w:cstheme="minorHAnsi"/>
          <w:i/>
          <w:sz w:val="22"/>
          <w:szCs w:val="22"/>
        </w:rPr>
        <w:t>Detta beslutsstöd förändrar inte påverkan som redan finns i och med antagandet av nationella riktlinjer vid vård av stroke 2020.</w:t>
      </w:r>
    </w:p>
    <w:p w14:paraId="589411C0" w14:textId="6A06AACD" w:rsidR="006C4E2B" w:rsidRPr="008E3E8B" w:rsidRDefault="006C4E2B" w:rsidP="00EC6320">
      <w:pPr>
        <w:pStyle w:val="Heading2"/>
      </w:pPr>
      <w:bookmarkStart w:id="11" w:name="_Toc22575677"/>
      <w:r w:rsidRPr="009A2341">
        <w:lastRenderedPageBreak/>
        <w:t>Uppföljning</w:t>
      </w:r>
      <w:bookmarkEnd w:id="11"/>
    </w:p>
    <w:p w14:paraId="294795CC" w14:textId="319FFC41" w:rsidR="006C4E2B" w:rsidRDefault="00300057" w:rsidP="006E6EAD">
      <w:pPr>
        <w:pStyle w:val="ListParagraph"/>
        <w:numPr>
          <w:ilvl w:val="0"/>
          <w:numId w:val="1"/>
        </w:numPr>
        <w:rPr>
          <w:i/>
        </w:rPr>
      </w:pPr>
      <w:r w:rsidRPr="00B90FA3">
        <w:rPr>
          <w:iCs/>
        </w:rPr>
        <w:t xml:space="preserve">Uppföljning av detta kommer ske via de nationella kvalitetsregistren EVAS och Riksstroke. Uppföljningsdata finns presenteras dels på respektive registers hemsida, i årsrapporter och på Vården i siffror. Data på lokal nivå kan även följas via Riksstrokes </w:t>
      </w:r>
      <w:proofErr w:type="spellStart"/>
      <w:r w:rsidRPr="00B90FA3">
        <w:rPr>
          <w:iCs/>
        </w:rPr>
        <w:t>Dashboard</w:t>
      </w:r>
      <w:proofErr w:type="spellEnd"/>
      <w:r w:rsidRPr="00B90FA3">
        <w:rPr>
          <w:iCs/>
        </w:rPr>
        <w:t xml:space="preserve"> funktion</w:t>
      </w:r>
      <w:r>
        <w:rPr>
          <w:i/>
        </w:rPr>
        <w:t>.</w:t>
      </w:r>
    </w:p>
    <w:p w14:paraId="0FF6FE12" w14:textId="28A1C0AF" w:rsidR="00A74019" w:rsidRPr="00036251" w:rsidRDefault="00A74019" w:rsidP="00A74019">
      <w:pPr>
        <w:pStyle w:val="Heading2"/>
      </w:pPr>
      <w:bookmarkStart w:id="12" w:name="_Toc22575678"/>
      <w:r w:rsidRPr="00036251">
        <w:t>Övriga konsekvenser</w:t>
      </w:r>
      <w:bookmarkEnd w:id="12"/>
    </w:p>
    <w:p w14:paraId="2956AA32" w14:textId="11681D12" w:rsidR="00A74019" w:rsidRPr="001527C1" w:rsidRDefault="004D780E" w:rsidP="001527C1">
      <w:pPr>
        <w:rPr>
          <w:iCs/>
        </w:rPr>
      </w:pPr>
      <w:r w:rsidRPr="001527C1">
        <w:rPr>
          <w:iCs/>
        </w:rPr>
        <w:t xml:space="preserve">Konsekvenser av de åtgärder som omfattas av </w:t>
      </w:r>
      <w:r w:rsidR="00775CD7" w:rsidRPr="001527C1">
        <w:rPr>
          <w:iCs/>
        </w:rPr>
        <w:t xml:space="preserve">kunskapsstödet </w:t>
      </w:r>
      <w:r w:rsidRPr="001527C1">
        <w:rPr>
          <w:iCs/>
        </w:rPr>
        <w:t>finns väl beskrivna i följande publikationer:</w:t>
      </w:r>
    </w:p>
    <w:p w14:paraId="59EEB61E" w14:textId="3AAE4E6D" w:rsidR="00D13205" w:rsidRPr="00D42A22" w:rsidRDefault="00D13205" w:rsidP="001527C1">
      <w:pPr>
        <w:pStyle w:val="ListParagraph"/>
        <w:numPr>
          <w:ilvl w:val="0"/>
          <w:numId w:val="1"/>
        </w:numPr>
        <w:rPr>
          <w:i/>
          <w:lang w:val="en-US"/>
        </w:rPr>
      </w:pPr>
      <w:r w:rsidRPr="001527C1">
        <w:rPr>
          <w:i/>
        </w:rPr>
        <w:t xml:space="preserve">HTA Skåne, Region Skåne. </w:t>
      </w:r>
      <w:proofErr w:type="spellStart"/>
      <w:r w:rsidRPr="001527C1">
        <w:rPr>
          <w:i/>
        </w:rPr>
        <w:t>Trombektomi</w:t>
      </w:r>
      <w:proofErr w:type="spellEnd"/>
      <w:r w:rsidRPr="001527C1">
        <w:rPr>
          <w:i/>
        </w:rPr>
        <w:t xml:space="preserve"> 6 till 24 timmar efter stroke. </w:t>
      </w:r>
      <w:r w:rsidRPr="00D42A22">
        <w:rPr>
          <w:i/>
          <w:lang w:val="en-US"/>
        </w:rPr>
        <w:t xml:space="preserve">Health Technology Assessment (HTA) Rapport 2019, </w:t>
      </w:r>
      <w:proofErr w:type="spellStart"/>
      <w:r w:rsidRPr="00D42A22">
        <w:rPr>
          <w:i/>
          <w:lang w:val="en-US"/>
        </w:rPr>
        <w:t>april</w:t>
      </w:r>
      <w:proofErr w:type="spellEnd"/>
      <w:r w:rsidRPr="00D42A22">
        <w:rPr>
          <w:i/>
          <w:lang w:val="en-US"/>
        </w:rPr>
        <w:t xml:space="preserve"> 2019. </w:t>
      </w:r>
      <w:proofErr w:type="spellStart"/>
      <w:r w:rsidRPr="00D42A22">
        <w:rPr>
          <w:i/>
          <w:lang w:val="en-US"/>
        </w:rPr>
        <w:t>Hämtad</w:t>
      </w:r>
      <w:proofErr w:type="spellEnd"/>
      <w:r w:rsidRPr="00D42A22">
        <w:rPr>
          <w:i/>
          <w:lang w:val="en-US"/>
        </w:rPr>
        <w:t xml:space="preserve"> 2019-11-29 </w:t>
      </w:r>
      <w:proofErr w:type="spellStart"/>
      <w:r w:rsidRPr="00D42A22">
        <w:rPr>
          <w:i/>
          <w:lang w:val="en-US"/>
        </w:rPr>
        <w:t>från</w:t>
      </w:r>
      <w:proofErr w:type="spellEnd"/>
      <w:r w:rsidRPr="00D42A22">
        <w:rPr>
          <w:i/>
          <w:lang w:val="en-US"/>
        </w:rPr>
        <w:t xml:space="preserve">: </w:t>
      </w:r>
      <w:hyperlink r:id="rId11" w:history="1">
        <w:r w:rsidRPr="00D42A22">
          <w:rPr>
            <w:rStyle w:val="Hyperlink"/>
            <w:i/>
            <w:lang w:val="en-US"/>
          </w:rPr>
          <w:t>https://vardgivare.skane.se/siteassets/3.-kompetens-ochutveckling/sakkunniggrupper/hta/rapporter/2019/tby6-24t_rapport190405slutgiltig</w:t>
        </w:r>
      </w:hyperlink>
    </w:p>
    <w:p w14:paraId="0B504706" w14:textId="62EDDAC5" w:rsidR="00D13205" w:rsidRPr="001527C1" w:rsidRDefault="00D13205" w:rsidP="001527C1">
      <w:pPr>
        <w:pStyle w:val="ListParagraph"/>
        <w:numPr>
          <w:ilvl w:val="0"/>
          <w:numId w:val="1"/>
        </w:numPr>
        <w:rPr>
          <w:i/>
        </w:rPr>
      </w:pPr>
      <w:r w:rsidRPr="001527C1">
        <w:rPr>
          <w:i/>
        </w:rPr>
        <w:t xml:space="preserve">HTA Skåne, Region Skåne. </w:t>
      </w:r>
      <w:proofErr w:type="spellStart"/>
      <w:r w:rsidRPr="001527C1">
        <w:rPr>
          <w:i/>
        </w:rPr>
        <w:t>Trombektomi</w:t>
      </w:r>
      <w:proofErr w:type="spellEnd"/>
      <w:r w:rsidRPr="001527C1">
        <w:rPr>
          <w:i/>
        </w:rPr>
        <w:t xml:space="preserve"> med </w:t>
      </w:r>
      <w:proofErr w:type="gramStart"/>
      <w:r w:rsidRPr="001527C1">
        <w:rPr>
          <w:i/>
        </w:rPr>
        <w:t>stent retrievers</w:t>
      </w:r>
      <w:proofErr w:type="gramEnd"/>
      <w:r w:rsidRPr="001527C1">
        <w:rPr>
          <w:i/>
        </w:rPr>
        <w:t xml:space="preserve"> vid akut </w:t>
      </w:r>
      <w:proofErr w:type="spellStart"/>
      <w:r w:rsidRPr="001527C1">
        <w:rPr>
          <w:i/>
        </w:rPr>
        <w:t>ischemisk</w:t>
      </w:r>
      <w:proofErr w:type="spellEnd"/>
      <w:r w:rsidRPr="001527C1">
        <w:rPr>
          <w:i/>
        </w:rPr>
        <w:t xml:space="preserve"> stroke. Supplement Kostnadseffektivitet. Health </w:t>
      </w:r>
      <w:proofErr w:type="spellStart"/>
      <w:r w:rsidRPr="001527C1">
        <w:rPr>
          <w:i/>
        </w:rPr>
        <w:t>Technology</w:t>
      </w:r>
      <w:proofErr w:type="spellEnd"/>
      <w:r w:rsidRPr="001527C1">
        <w:rPr>
          <w:i/>
        </w:rPr>
        <w:t xml:space="preserve"> </w:t>
      </w:r>
      <w:proofErr w:type="spellStart"/>
      <w:r w:rsidRPr="001527C1">
        <w:rPr>
          <w:i/>
        </w:rPr>
        <w:t>Assessment</w:t>
      </w:r>
      <w:proofErr w:type="spellEnd"/>
      <w:r w:rsidRPr="001527C1">
        <w:rPr>
          <w:i/>
        </w:rPr>
        <w:t xml:space="preserve"> (HTA) Rapport 2015, oktober 2015. Hämtad 2019-11-29 från: https://vardgivare.skane.se/siteassets/3.-kompetensoch-utveckling/sakkunniggrupper/hta/rapporter/2015/supplementkostnadseffektivitet-trombektomi-tillagg-till-standardbehandling.pdf </w:t>
      </w:r>
    </w:p>
    <w:p w14:paraId="49426AEA" w14:textId="480B8E18" w:rsidR="00D13205" w:rsidRPr="001527C1" w:rsidRDefault="00D13205" w:rsidP="001527C1">
      <w:pPr>
        <w:pStyle w:val="ListParagraph"/>
        <w:numPr>
          <w:ilvl w:val="0"/>
          <w:numId w:val="1"/>
        </w:numPr>
        <w:rPr>
          <w:i/>
        </w:rPr>
      </w:pPr>
      <w:r w:rsidRPr="001527C1">
        <w:rPr>
          <w:i/>
        </w:rPr>
        <w:t xml:space="preserve">Nationella </w:t>
      </w:r>
      <w:proofErr w:type="gramStart"/>
      <w:r w:rsidRPr="001527C1">
        <w:rPr>
          <w:i/>
        </w:rPr>
        <w:t>riktlinjer  för</w:t>
      </w:r>
      <w:proofErr w:type="gramEnd"/>
      <w:r w:rsidRPr="001527C1">
        <w:rPr>
          <w:i/>
        </w:rPr>
        <w:t xml:space="preserve"> vård vid stroke Hälsoekonomiskt underlag </w:t>
      </w:r>
      <w:hyperlink r:id="rId12" w:history="1">
        <w:r w:rsidRPr="001527C1">
          <w:rPr>
            <w:rStyle w:val="Hyperlink"/>
            <w:i/>
          </w:rPr>
          <w:t>https://www.socialstyrelsen.se/globalassets/sharepoint-dokument/artikelkatalog/nationella-riktlinjer/2020-1-6545-halsoekonomiskt-underlag-2020.pdf</w:t>
        </w:r>
      </w:hyperlink>
    </w:p>
    <w:p w14:paraId="144E8EFC" w14:textId="2DEB3571" w:rsidR="001527C1" w:rsidRPr="001527C1" w:rsidRDefault="00D13205" w:rsidP="001527C1">
      <w:pPr>
        <w:pStyle w:val="ListParagraph"/>
        <w:numPr>
          <w:ilvl w:val="0"/>
          <w:numId w:val="1"/>
        </w:numPr>
        <w:rPr>
          <w:i/>
        </w:rPr>
      </w:pPr>
      <w:r w:rsidRPr="001527C1">
        <w:rPr>
          <w:i/>
        </w:rPr>
        <w:t xml:space="preserve">Utvärdering av vård vid </w:t>
      </w:r>
      <w:proofErr w:type="gramStart"/>
      <w:r w:rsidRPr="001527C1">
        <w:rPr>
          <w:i/>
        </w:rPr>
        <w:t>stroke  Nationella</w:t>
      </w:r>
      <w:proofErr w:type="gramEnd"/>
      <w:r w:rsidRPr="001527C1">
        <w:rPr>
          <w:i/>
        </w:rPr>
        <w:t xml:space="preserve"> riktlinjer – Utvärdering. Huvudrapport med förbättringsområden. Hämtad från: ttps://www.socialstyrelsen.se/globalassets/sharepoint-dokument/artikelkatalog/nationella-riktlinjer/2018-12-57.pdf</w:t>
      </w:r>
    </w:p>
    <w:p w14:paraId="6D7FCCA5" w14:textId="22839B58" w:rsidR="00D13205" w:rsidRPr="001527C1" w:rsidRDefault="001527C1" w:rsidP="001527C1">
      <w:pPr>
        <w:pStyle w:val="ListParagraph"/>
        <w:numPr>
          <w:ilvl w:val="0"/>
          <w:numId w:val="1"/>
        </w:numPr>
        <w:rPr>
          <w:i/>
        </w:rPr>
      </w:pPr>
      <w:r w:rsidRPr="001527C1">
        <w:rPr>
          <w:i/>
        </w:rPr>
        <w:t>Nationella riktlinjer för vård vid strokhttps://www.socialstyrelsen.se/globalassets/sharepoint-dokument/artikelkatalog/nationella-riktlinjer/2020-1-6545.pdf</w:t>
      </w:r>
    </w:p>
    <w:sectPr w:rsidR="00D13205" w:rsidRPr="001527C1" w:rsidSect="00803E3B">
      <w:headerReference w:type="default" r:id="rId13"/>
      <w:footerReference w:type="default" r:id="rId14"/>
      <w:footerReference w:type="first" r:id="rId15"/>
      <w:pgSz w:w="11906" w:h="16838"/>
      <w:pgMar w:top="1417" w:right="1417" w:bottom="1417"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DA147" w14:textId="77777777" w:rsidR="00420EED" w:rsidRDefault="00420EED" w:rsidP="00655AEF">
      <w:pPr>
        <w:spacing w:after="0" w:line="240" w:lineRule="auto"/>
      </w:pPr>
      <w:r>
        <w:separator/>
      </w:r>
    </w:p>
  </w:endnote>
  <w:endnote w:type="continuationSeparator" w:id="0">
    <w:p w14:paraId="1101701B" w14:textId="77777777" w:rsidR="00420EED" w:rsidRDefault="00420EED" w:rsidP="00655AEF">
      <w:pPr>
        <w:spacing w:after="0" w:line="240" w:lineRule="auto"/>
      </w:pPr>
      <w:r>
        <w:continuationSeparator/>
      </w:r>
    </w:p>
  </w:endnote>
  <w:endnote w:type="continuationNotice" w:id="1">
    <w:p w14:paraId="651623AD" w14:textId="77777777" w:rsidR="00420EED" w:rsidRDefault="00420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45460"/>
      <w:docPartObj>
        <w:docPartGallery w:val="Page Numbers (Bottom of Page)"/>
        <w:docPartUnique/>
      </w:docPartObj>
    </w:sdtPr>
    <w:sdtEndPr/>
    <w:sdtContent>
      <w:p w14:paraId="5DC340D5" w14:textId="5AA789AC" w:rsidR="00C94A13" w:rsidRDefault="00C94A13">
        <w:pPr>
          <w:pStyle w:val="Footer"/>
        </w:pPr>
        <w:r>
          <w:fldChar w:fldCharType="begin"/>
        </w:r>
        <w:r>
          <w:instrText>PAGE   \* MERGEFORMAT</w:instrText>
        </w:r>
        <w:r>
          <w:fldChar w:fldCharType="separate"/>
        </w:r>
        <w:r w:rsidR="00D42A22">
          <w:rPr>
            <w:noProof/>
          </w:rPr>
          <w:t>- 3 -</w:t>
        </w:r>
        <w:r>
          <w:fldChar w:fldCharType="end"/>
        </w:r>
      </w:p>
    </w:sdtContent>
  </w:sdt>
  <w:p w14:paraId="5DC340D6" w14:textId="77777777" w:rsidR="00C94A13" w:rsidRDefault="00C94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40D7" w14:textId="77777777" w:rsidR="00C94A13" w:rsidRPr="00E44778" w:rsidRDefault="00C94A13" w:rsidP="002F176D">
    <w:pPr>
      <w:rPr>
        <w:rFonts w:ascii="Calibri" w:hAnsi="Calibri"/>
        <w:b/>
        <w:szCs w:val="24"/>
      </w:rPr>
    </w:pPr>
    <w:r w:rsidRPr="00B01935">
      <w:rPr>
        <w:noProof/>
        <w:sz w:val="2"/>
        <w:szCs w:val="2"/>
        <w:lang w:eastAsia="sv-SE"/>
      </w:rPr>
      <w:drawing>
        <wp:anchor distT="0" distB="0" distL="114300" distR="114300" simplePos="0" relativeHeight="251658240" behindDoc="1" locked="0" layoutInCell="1" allowOverlap="1" wp14:anchorId="5DC340DB" wp14:editId="5DC340DC">
          <wp:simplePos x="0" y="0"/>
          <wp:positionH relativeFrom="page">
            <wp:posOffset>-6557010</wp:posOffset>
          </wp:positionH>
          <wp:positionV relativeFrom="paragraph">
            <wp:posOffset>436245</wp:posOffset>
          </wp:positionV>
          <wp:extent cx="14117955" cy="1311275"/>
          <wp:effectExtent l="0" t="0" r="0" b="317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 cstate="print"/>
                  <a:stretch>
                    <a:fillRect/>
                  </a:stretch>
                </pic:blipFill>
                <pic:spPr>
                  <a:xfrm>
                    <a:off x="0" y="0"/>
                    <a:ext cx="14117955" cy="1311275"/>
                  </a:xfrm>
                  <a:prstGeom prst="rect">
                    <a:avLst/>
                  </a:prstGeom>
                </pic:spPr>
              </pic:pic>
            </a:graphicData>
          </a:graphic>
          <wp14:sizeRelH relativeFrom="margin">
            <wp14:pctWidth>0</wp14:pctWidth>
          </wp14:sizeRelH>
          <wp14:sizeRelV relativeFrom="margin">
            <wp14:pctHeight>0</wp14:pctHeight>
          </wp14:sizeRelV>
        </wp:anchor>
      </w:drawing>
    </w:r>
  </w:p>
  <w:p w14:paraId="5DC340D8" w14:textId="77777777" w:rsidR="00C94A13" w:rsidRDefault="00C94A13" w:rsidP="002F176D">
    <w:pPr>
      <w:pStyle w:val="Footer"/>
    </w:pPr>
    <w:r w:rsidRPr="00F77EFF">
      <w:rPr>
        <w:b/>
        <w:noProof/>
        <w:lang w:eastAsia="sv-SE"/>
      </w:rPr>
      <mc:AlternateContent>
        <mc:Choice Requires="wps">
          <w:drawing>
            <wp:anchor distT="45720" distB="45720" distL="114300" distR="114300" simplePos="0" relativeHeight="251658243" behindDoc="0" locked="0" layoutInCell="1" allowOverlap="1" wp14:anchorId="5DC340DD" wp14:editId="5DC340DE">
              <wp:simplePos x="0" y="0"/>
              <wp:positionH relativeFrom="column">
                <wp:posOffset>-7405624</wp:posOffset>
              </wp:positionH>
              <wp:positionV relativeFrom="paragraph">
                <wp:posOffset>-511988</wp:posOffset>
              </wp:positionV>
              <wp:extent cx="2438400" cy="1404620"/>
              <wp:effectExtent l="0" t="0" r="0" b="0"/>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5DC340EC" w14:textId="77777777" w:rsidR="00C94A13" w:rsidRPr="00F77EFF" w:rsidRDefault="00C94A13" w:rsidP="002F176D">
                          <w:pPr>
                            <w:rPr>
                              <w:rFonts w:ascii="Calibri" w:hAnsi="Calibri"/>
                              <w:b/>
                              <w:color w:val="FFFFFF" w:themeColor="background1"/>
                              <w:szCs w:val="24"/>
                            </w:rPr>
                          </w:pPr>
                          <w:r w:rsidRPr="00F77EFF">
                            <w:rPr>
                              <w:rFonts w:ascii="Calibri" w:hAnsi="Calibri"/>
                              <w:b/>
                              <w:color w:val="FFFFFF" w:themeColor="background1"/>
                              <w:szCs w:val="24"/>
                            </w:rPr>
                            <w:t>SVERIGES REGIONER I SAMVERKAN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C340DD" id="_x0000_t202" coordsize="21600,21600" o:spt="202" path="m,l,21600r21600,l21600,xe">
              <v:stroke joinstyle="miter"/>
              <v:path gradientshapeok="t" o:connecttype="rect"/>
            </v:shapetype>
            <v:shape id="_x0000_s1029" type="#_x0000_t202" style="position:absolute;margin-left:-583.1pt;margin-top:-40.3pt;width:192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" filled="f" stroked="f">
              <v:textbox style="mso-fit-shape-to-text:t">
                <w:txbxContent>
                  <w:p w14:paraId="5DC340EC" w14:textId="77777777" w:rsidR="00C94A13" w:rsidRPr="00F77EFF" w:rsidRDefault="00C94A13" w:rsidP="002F176D">
                    <w:pPr>
                      <w:rPr>
                        <w:rFonts w:ascii="Calibri" w:hAnsi="Calibri"/>
                        <w:b/>
                        <w:color w:val="FFFFFF" w:themeColor="background1"/>
                        <w:szCs w:val="24"/>
                      </w:rPr>
                    </w:pPr>
                    <w:r w:rsidRPr="00F77EFF">
                      <w:rPr>
                        <w:rFonts w:ascii="Calibri" w:hAnsi="Calibri"/>
                        <w:b/>
                        <w:color w:val="FFFFFF" w:themeColor="background1"/>
                        <w:szCs w:val="24"/>
                      </w:rPr>
                      <w:t>SVERIGES REGIONER I SAMVERKAN</w:t>
                    </w:r>
                  </w:p>
                </w:txbxContent>
              </v:textbox>
            </v:shape>
          </w:pict>
        </mc:Fallback>
      </mc:AlternateContent>
    </w:r>
    <w:r w:rsidRPr="00F77EFF">
      <w:rPr>
        <w:b/>
        <w:noProof/>
        <w:color w:val="FFFFFF" w:themeColor="background1"/>
        <w:lang w:eastAsia="sv-SE"/>
      </w:rPr>
      <mc:AlternateContent>
        <mc:Choice Requires="wps">
          <w:drawing>
            <wp:anchor distT="45720" distB="45720" distL="114300" distR="114300" simplePos="0" relativeHeight="251658242" behindDoc="0" locked="0" layoutInCell="1" allowOverlap="1" wp14:anchorId="5DC340DF" wp14:editId="5DC340E0">
              <wp:simplePos x="0" y="0"/>
              <wp:positionH relativeFrom="page">
                <wp:posOffset>-6181344</wp:posOffset>
              </wp:positionH>
              <wp:positionV relativeFrom="paragraph">
                <wp:posOffset>-511988</wp:posOffset>
              </wp:positionV>
              <wp:extent cx="2886075" cy="1404620"/>
              <wp:effectExtent l="0" t="0" r="0" b="6350"/>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noFill/>
                      <a:ln w="9525">
                        <a:noFill/>
                        <a:miter lim="800000"/>
                        <a:headEnd/>
                        <a:tailEnd/>
                      </a:ln>
                    </wps:spPr>
                    <wps:txbx>
                      <w:txbxContent>
                        <w:p w14:paraId="5DC340ED" w14:textId="77777777" w:rsidR="00C94A13" w:rsidRPr="00F77EFF" w:rsidRDefault="00C94A13" w:rsidP="002F176D">
                          <w:pPr>
                            <w:rPr>
                              <w:rFonts w:ascii="Calibri" w:hAnsi="Calibri"/>
                              <w:sz w:val="28"/>
                              <w:szCs w:val="28"/>
                            </w:rPr>
                          </w:pPr>
                          <w:r>
                            <w:rPr>
                              <w:rFonts w:ascii="Calibri" w:hAnsi="Calibri"/>
                              <w:b/>
                              <w:color w:val="FFFFFF" w:themeColor="background1"/>
                              <w:sz w:val="28"/>
                              <w:szCs w:val="28"/>
                            </w:rPr>
                            <w:t>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340DF" id="_x0000_s1030" type="#_x0000_t202" style="position:absolute;margin-left:-486.7pt;margin-top:-40.3pt;width:227.25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" filled="f" stroked="f">
              <v:textbox style="mso-fit-shape-to-text:t">
                <w:txbxContent>
                  <w:p w14:paraId="5DC340ED" w14:textId="77777777" w:rsidR="00C94A13" w:rsidRPr="00F77EFF" w:rsidRDefault="00C94A13" w:rsidP="002F176D">
                    <w:pPr>
                      <w:rPr>
                        <w:rFonts w:ascii="Calibri" w:hAnsi="Calibri"/>
                        <w:sz w:val="28"/>
                        <w:szCs w:val="28"/>
                      </w:rPr>
                    </w:pPr>
                    <w:r>
                      <w:rPr>
                        <w:rFonts w:ascii="Calibri" w:hAnsi="Calibri"/>
                        <w:b/>
                        <w:color w:val="FFFFFF" w:themeColor="background1"/>
                        <w:sz w:val="28"/>
                        <w:szCs w:val="28"/>
                      </w:rPr>
                      <w:t>______________________________</w:t>
                    </w:r>
                  </w:p>
                </w:txbxContent>
              </v:textbox>
              <w10:wrap type="square" anchorx="page"/>
            </v:shape>
          </w:pict>
        </mc:Fallback>
      </mc:AlternateContent>
    </w:r>
    <w:r w:rsidRPr="00F77EFF">
      <w:rPr>
        <w:b/>
        <w:noProof/>
        <w:lang w:eastAsia="sv-SE"/>
      </w:rPr>
      <mc:AlternateContent>
        <mc:Choice Requires="wps">
          <w:drawing>
            <wp:anchor distT="45720" distB="45720" distL="114300" distR="114300" simplePos="0" relativeHeight="251658241" behindDoc="1" locked="0" layoutInCell="1" allowOverlap="1" wp14:anchorId="5DC340E1" wp14:editId="5DC340E2">
              <wp:simplePos x="0" y="0"/>
              <wp:positionH relativeFrom="column">
                <wp:posOffset>-7405624</wp:posOffset>
              </wp:positionH>
              <wp:positionV relativeFrom="paragraph">
                <wp:posOffset>-314477</wp:posOffset>
              </wp:positionV>
              <wp:extent cx="2838450" cy="4191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19100"/>
                      </a:xfrm>
                      <a:prstGeom prst="rect">
                        <a:avLst/>
                      </a:prstGeom>
                      <a:noFill/>
                      <a:ln w="9525">
                        <a:noFill/>
                        <a:miter lim="800000"/>
                        <a:headEnd/>
                        <a:tailEnd/>
                      </a:ln>
                    </wps:spPr>
                    <wps:txbx>
                      <w:txbxContent>
                        <w:p w14:paraId="5DC340EE" w14:textId="77777777" w:rsidR="00C94A13" w:rsidRPr="00F77EFF" w:rsidRDefault="00C94A13" w:rsidP="002F176D">
                          <w:pPr>
                            <w:pStyle w:val="Header"/>
                            <w:rPr>
                              <w:b/>
                              <w:color w:val="FFFFFF" w:themeColor="background1"/>
                            </w:rPr>
                          </w:pPr>
                          <w:r w:rsidRPr="00F77EFF">
                            <w:rPr>
                              <w:b/>
                              <w:color w:val="FFFFFF" w:themeColor="background1"/>
                            </w:rPr>
                            <w:t>Nationellt system för kunskapsstyrning</w:t>
                          </w:r>
                        </w:p>
                        <w:p w14:paraId="5DC340EF" w14:textId="77777777" w:rsidR="00C94A13" w:rsidRPr="00F77EFF" w:rsidRDefault="00C94A13" w:rsidP="002F176D">
                          <w:pPr>
                            <w:pStyle w:val="Header"/>
                            <w:rPr>
                              <w:b/>
                              <w:color w:val="FFFFFF" w:themeColor="background1"/>
                            </w:rPr>
                          </w:pPr>
                          <w:r w:rsidRPr="00F77EFF">
                            <w:rPr>
                              <w:b/>
                              <w:color w:val="FFFFFF" w:themeColor="background1"/>
                            </w:rPr>
                            <w:t>Hälso- och sjukvård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340E1" id="_x0000_s1031" type="#_x0000_t202" style="position:absolute;margin-left:-583.1pt;margin-top:-24.75pt;width:223.5pt;height:33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" filled="f" stroked="f">
              <v:textbox>
                <w:txbxContent>
                  <w:p w14:paraId="5DC340EE" w14:textId="77777777" w:rsidR="00C94A13" w:rsidRPr="00F77EFF" w:rsidRDefault="00C94A13" w:rsidP="002F176D">
                    <w:pPr>
                      <w:pStyle w:val="Header"/>
                      <w:rPr>
                        <w:b/>
                        <w:color w:val="FFFFFF" w:themeColor="background1"/>
                      </w:rPr>
                    </w:pPr>
                    <w:r w:rsidRPr="00F77EFF">
                      <w:rPr>
                        <w:b/>
                        <w:color w:val="FFFFFF" w:themeColor="background1"/>
                      </w:rPr>
                      <w:t>Nationellt system för kunskapsstyrning</w:t>
                    </w:r>
                  </w:p>
                  <w:p w14:paraId="5DC340EF" w14:textId="77777777" w:rsidR="00C94A13" w:rsidRPr="00F77EFF" w:rsidRDefault="00C94A13" w:rsidP="002F176D">
                    <w:pPr>
                      <w:pStyle w:val="Header"/>
                      <w:rPr>
                        <w:b/>
                        <w:color w:val="FFFFFF" w:themeColor="background1"/>
                      </w:rPr>
                    </w:pPr>
                    <w:r w:rsidRPr="00F77EFF">
                      <w:rPr>
                        <w:b/>
                        <w:color w:val="FFFFFF" w:themeColor="background1"/>
                      </w:rPr>
                      <w:t>Hälso- och sjukvård</w:t>
                    </w:r>
                  </w:p>
                </w:txbxContent>
              </v:textbox>
            </v:shape>
          </w:pict>
        </mc:Fallback>
      </mc:AlternateContent>
    </w:r>
    <w:r>
      <w:t xml:space="preserve"> </w:t>
    </w:r>
  </w:p>
  <w:p w14:paraId="5DC340D9" w14:textId="77777777" w:rsidR="00C94A13" w:rsidRDefault="00C94A13" w:rsidP="002F176D">
    <w:pPr>
      <w:pStyle w:val="Footer"/>
    </w:pPr>
    <w:r>
      <w:rPr>
        <w:noProof/>
        <w:lang w:eastAsia="sv-SE"/>
      </w:rPr>
      <mc:AlternateContent>
        <mc:Choice Requires="wps">
          <w:drawing>
            <wp:anchor distT="45720" distB="45720" distL="114300" distR="114300" simplePos="0" relativeHeight="251658244" behindDoc="0" locked="0" layoutInCell="1" allowOverlap="1" wp14:anchorId="5DC340E3" wp14:editId="5DC340E4">
              <wp:simplePos x="0" y="0"/>
              <wp:positionH relativeFrom="column">
                <wp:posOffset>3930015</wp:posOffset>
              </wp:positionH>
              <wp:positionV relativeFrom="paragraph">
                <wp:posOffset>21590</wp:posOffset>
              </wp:positionV>
              <wp:extent cx="2625725" cy="1404620"/>
              <wp:effectExtent l="0" t="0" r="0" b="3175"/>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1404620"/>
                      </a:xfrm>
                      <a:prstGeom prst="rect">
                        <a:avLst/>
                      </a:prstGeom>
                      <a:noFill/>
                      <a:ln w="9525">
                        <a:noFill/>
                        <a:miter lim="800000"/>
                        <a:headEnd/>
                        <a:tailEnd/>
                      </a:ln>
                    </wps:spPr>
                    <wps:txbx>
                      <w:txbxContent>
                        <w:p w14:paraId="5DC340F0" w14:textId="77777777" w:rsidR="00C94A13" w:rsidRPr="00434EB4" w:rsidRDefault="00C94A13" w:rsidP="002F176D">
                          <w:pPr>
                            <w:spacing w:line="240" w:lineRule="auto"/>
                            <w:rPr>
                              <w:rFonts w:ascii="Calibri" w:hAnsi="Calibri" w:cs="Calibri"/>
                              <w:b/>
                              <w:color w:val="FFFFFF" w:themeColor="background1"/>
                            </w:rPr>
                          </w:pPr>
                          <w:r w:rsidRPr="00434EB4">
                            <w:rPr>
                              <w:rFonts w:ascii="Calibri" w:hAnsi="Calibri" w:cs="Calibri"/>
                              <w:b/>
                              <w:color w:val="FFFFFF" w:themeColor="background1"/>
                            </w:rPr>
                            <w:t>Nationellt system för kunskapsstyrning    Hälso- och sjukvård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340E3" id="_x0000_s1032" type="#_x0000_t202" style="position:absolute;margin-left:309.45pt;margin-top:1.7pt;width:20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" filled="f" stroked="f">
              <v:textbox style="mso-fit-shape-to-text:t">
                <w:txbxContent>
                  <w:p w14:paraId="5DC340F0" w14:textId="77777777" w:rsidR="00C94A13" w:rsidRPr="00434EB4" w:rsidRDefault="00C94A13" w:rsidP="002F176D">
                    <w:pPr>
                      <w:spacing w:line="240" w:lineRule="auto"/>
                      <w:rPr>
                        <w:rFonts w:ascii="Calibri" w:hAnsi="Calibri" w:cs="Calibri"/>
                        <w:b/>
                        <w:color w:val="FFFFFF" w:themeColor="background1"/>
                      </w:rPr>
                    </w:pPr>
                    <w:r w:rsidRPr="00434EB4">
                      <w:rPr>
                        <w:rFonts w:ascii="Calibri" w:hAnsi="Calibri" w:cs="Calibri"/>
                        <w:b/>
                        <w:color w:val="FFFFFF" w:themeColor="background1"/>
                      </w:rPr>
                      <w:t>Nationellt system för kunskapsstyrning    Hälso- och sjukvård</w:t>
                    </w:r>
                  </w:p>
                </w:txbxContent>
              </v:textbox>
            </v:shape>
          </w:pict>
        </mc:Fallback>
      </mc:AlternateContent>
    </w:r>
  </w:p>
  <w:p w14:paraId="5DC340DA" w14:textId="77777777" w:rsidR="00C94A13" w:rsidRDefault="00C94A13">
    <w:pPr>
      <w:pStyle w:val="Footer"/>
    </w:pPr>
    <w:r>
      <w:rPr>
        <w:noProof/>
        <w:lang w:eastAsia="sv-SE"/>
      </w:rPr>
      <mc:AlternateContent>
        <mc:Choice Requires="wps">
          <w:drawing>
            <wp:anchor distT="45720" distB="45720" distL="114300" distR="114300" simplePos="0" relativeHeight="251658245" behindDoc="0" locked="0" layoutInCell="1" allowOverlap="1" wp14:anchorId="5DC340E5" wp14:editId="5DC340E6">
              <wp:simplePos x="0" y="0"/>
              <wp:positionH relativeFrom="column">
                <wp:posOffset>3930650</wp:posOffset>
              </wp:positionH>
              <wp:positionV relativeFrom="paragraph">
                <wp:posOffset>89535</wp:posOffset>
              </wp:positionV>
              <wp:extent cx="2486660" cy="1404620"/>
              <wp:effectExtent l="0" t="0" r="0"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1404620"/>
                      </a:xfrm>
                      <a:prstGeom prst="rect">
                        <a:avLst/>
                      </a:prstGeom>
                      <a:noFill/>
                      <a:ln w="9525">
                        <a:noFill/>
                        <a:miter lim="800000"/>
                        <a:headEnd/>
                        <a:tailEnd/>
                      </a:ln>
                    </wps:spPr>
                    <wps:txbx>
                      <w:txbxContent>
                        <w:p w14:paraId="5DC340F1" w14:textId="77777777" w:rsidR="00C94A13" w:rsidRPr="00434EB4" w:rsidRDefault="00C94A13" w:rsidP="002F176D">
                          <w:pPr>
                            <w:rPr>
                              <w:rFonts w:ascii="Calibri" w:hAnsi="Calibri" w:cs="Calibri"/>
                              <w:b/>
                              <w:color w:val="FFFFFF" w:themeColor="background1"/>
                            </w:rPr>
                          </w:pPr>
                          <w:r w:rsidRPr="00434EB4">
                            <w:rPr>
                              <w:rFonts w:ascii="Calibri" w:hAnsi="Calibri" w:cs="Calibri"/>
                              <w:b/>
                              <w:color w:val="FFFFFF" w:themeColor="background1"/>
                            </w:rPr>
                            <w:t>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340E5" id="_x0000_s1033" type="#_x0000_t202" style="position:absolute;margin-left:309.5pt;margin-top:7.05pt;width:195.8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" filled="f" stroked="f">
              <v:textbox style="mso-fit-shape-to-text:t">
                <w:txbxContent>
                  <w:p w14:paraId="5DC340F1" w14:textId="77777777" w:rsidR="00C94A13" w:rsidRPr="00434EB4" w:rsidRDefault="00C94A13" w:rsidP="002F176D">
                    <w:pPr>
                      <w:rPr>
                        <w:rFonts w:ascii="Calibri" w:hAnsi="Calibri" w:cs="Calibri"/>
                        <w:b/>
                        <w:color w:val="FFFFFF" w:themeColor="background1"/>
                      </w:rPr>
                    </w:pPr>
                    <w:r w:rsidRPr="00434EB4">
                      <w:rPr>
                        <w:rFonts w:ascii="Calibri" w:hAnsi="Calibri" w:cs="Calibri"/>
                        <w:b/>
                        <w:color w:val="FFFFFF" w:themeColor="background1"/>
                      </w:rPr>
                      <w:t>______________________________</w:t>
                    </w:r>
                  </w:p>
                </w:txbxContent>
              </v:textbox>
            </v:shape>
          </w:pict>
        </mc:Fallback>
      </mc:AlternateContent>
    </w:r>
    <w:r>
      <w:rPr>
        <w:noProof/>
        <w:lang w:eastAsia="sv-SE"/>
      </w:rPr>
      <mc:AlternateContent>
        <mc:Choice Requires="wps">
          <w:drawing>
            <wp:anchor distT="45720" distB="45720" distL="114300" distR="114300" simplePos="0" relativeHeight="251658246" behindDoc="0" locked="0" layoutInCell="1" allowOverlap="1" wp14:anchorId="5DC340E7" wp14:editId="5DC340E8">
              <wp:simplePos x="0" y="0"/>
              <wp:positionH relativeFrom="column">
                <wp:posOffset>3920490</wp:posOffset>
              </wp:positionH>
              <wp:positionV relativeFrom="paragraph">
                <wp:posOffset>285750</wp:posOffset>
              </wp:positionV>
              <wp:extent cx="2596515" cy="1404620"/>
              <wp:effectExtent l="0" t="0" r="0" b="0"/>
              <wp:wrapNone/>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404620"/>
                      </a:xfrm>
                      <a:prstGeom prst="rect">
                        <a:avLst/>
                      </a:prstGeom>
                      <a:noFill/>
                      <a:ln w="9525">
                        <a:noFill/>
                        <a:miter lim="800000"/>
                        <a:headEnd/>
                        <a:tailEnd/>
                      </a:ln>
                    </wps:spPr>
                    <wps:txbx>
                      <w:txbxContent>
                        <w:p w14:paraId="5DC340F2" w14:textId="77777777" w:rsidR="00C94A13" w:rsidRPr="00434EB4" w:rsidRDefault="00C94A13" w:rsidP="002F176D">
                          <w:pPr>
                            <w:rPr>
                              <w:rFonts w:ascii="Calibri" w:hAnsi="Calibri" w:cs="Calibri"/>
                              <w:b/>
                              <w:color w:val="FFFFFF" w:themeColor="background1"/>
                              <w:szCs w:val="24"/>
                            </w:rPr>
                          </w:pPr>
                          <w:r w:rsidRPr="00434EB4">
                            <w:rPr>
                              <w:rFonts w:ascii="Calibri" w:hAnsi="Calibri" w:cs="Calibri"/>
                              <w:b/>
                              <w:color w:val="FFFFFF" w:themeColor="background1"/>
                              <w:szCs w:val="24"/>
                            </w:rPr>
                            <w:t>SVERIGES REGIONER I SAMVERKAN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340E7" id="_x0000_s1034" type="#_x0000_t202" style="position:absolute;margin-left:308.7pt;margin-top:22.5pt;width:204.4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" filled="f" stroked="f">
              <v:textbox style="mso-fit-shape-to-text:t">
                <w:txbxContent>
                  <w:p w14:paraId="5DC340F2" w14:textId="77777777" w:rsidR="00C94A13" w:rsidRPr="00434EB4" w:rsidRDefault="00C94A13" w:rsidP="002F176D">
                    <w:pPr>
                      <w:rPr>
                        <w:rFonts w:ascii="Calibri" w:hAnsi="Calibri" w:cs="Calibri"/>
                        <w:b/>
                        <w:color w:val="FFFFFF" w:themeColor="background1"/>
                        <w:szCs w:val="24"/>
                      </w:rPr>
                    </w:pPr>
                    <w:r w:rsidRPr="00434EB4">
                      <w:rPr>
                        <w:rFonts w:ascii="Calibri" w:hAnsi="Calibri" w:cs="Calibri"/>
                        <w:b/>
                        <w:color w:val="FFFFFF" w:themeColor="background1"/>
                        <w:szCs w:val="24"/>
                      </w:rPr>
                      <w:t>SVERIGES REGIONER I SAMVERKAN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208E" w14:textId="77777777" w:rsidR="00420EED" w:rsidRDefault="00420EED" w:rsidP="00655AEF">
      <w:pPr>
        <w:spacing w:after="0" w:line="240" w:lineRule="auto"/>
      </w:pPr>
      <w:r>
        <w:separator/>
      </w:r>
    </w:p>
  </w:footnote>
  <w:footnote w:type="continuationSeparator" w:id="0">
    <w:p w14:paraId="33955B17" w14:textId="77777777" w:rsidR="00420EED" w:rsidRDefault="00420EED" w:rsidP="00655AEF">
      <w:pPr>
        <w:spacing w:after="0" w:line="240" w:lineRule="auto"/>
      </w:pPr>
      <w:r>
        <w:continuationSeparator/>
      </w:r>
    </w:p>
  </w:footnote>
  <w:footnote w:type="continuationNotice" w:id="1">
    <w:p w14:paraId="010F6921" w14:textId="77777777" w:rsidR="00420EED" w:rsidRDefault="00420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21FD" w14:textId="55CD884A" w:rsidR="00981B7E" w:rsidRDefault="00981B7E" w:rsidP="00981B7E">
    <w:pPr>
      <w:pStyle w:val="Header"/>
      <w:tabs>
        <w:tab w:val="clear" w:pos="9072"/>
        <w:tab w:val="left" w:pos="7583"/>
      </w:tabs>
      <w:rPr>
        <w:rFonts w:ascii="Arial" w:hAnsi="Arial" w:cs="Arial"/>
        <w:sz w:val="16"/>
        <w:szCs w:val="16"/>
      </w:rPr>
    </w:pPr>
    <w:r>
      <w:rPr>
        <w:rFonts w:ascii="Arial" w:hAnsi="Arial" w:cs="Arial"/>
        <w:sz w:val="16"/>
        <w:szCs w:val="16"/>
      </w:rPr>
      <w:t>Nationell arbetsgrupp (NAG) för X</w:t>
    </w:r>
  </w:p>
  <w:p w14:paraId="5C89AC7B" w14:textId="144442C7" w:rsidR="00981B7E" w:rsidRDefault="00981B7E" w:rsidP="00981B7E">
    <w:pPr>
      <w:pStyle w:val="Header"/>
      <w:tabs>
        <w:tab w:val="clear" w:pos="9072"/>
        <w:tab w:val="left" w:pos="7583"/>
      </w:tabs>
      <w:rPr>
        <w:rFonts w:ascii="Arial" w:hAnsi="Arial" w:cs="Arial"/>
        <w:sz w:val="16"/>
        <w:szCs w:val="16"/>
      </w:rPr>
    </w:pPr>
    <w:r>
      <w:rPr>
        <w:rFonts w:ascii="Arial" w:hAnsi="Arial" w:cs="Arial"/>
        <w:sz w:val="16"/>
        <w:szCs w:val="16"/>
      </w:rPr>
      <w:t>Nationellt programområde för X</w:t>
    </w:r>
    <w:r w:rsidR="00C94A13" w:rsidRPr="00944278">
      <w:rPr>
        <w:rFonts w:ascii="Arial" w:hAnsi="Arial" w:cs="Arial"/>
        <w:sz w:val="16"/>
        <w:szCs w:val="16"/>
      </w:rPr>
      <w:t xml:space="preserve">                                  </w:t>
    </w:r>
    <w:r w:rsidR="00C94A13">
      <w:rPr>
        <w:rFonts w:ascii="Arial" w:hAnsi="Arial" w:cs="Arial"/>
        <w:sz w:val="16"/>
        <w:szCs w:val="16"/>
      </w:rPr>
      <w:t xml:space="preserve">                               </w:t>
    </w:r>
    <w:r w:rsidR="00C94A13">
      <w:rPr>
        <w:rFonts w:ascii="Arial" w:hAnsi="Arial" w:cs="Arial"/>
        <w:sz w:val="16"/>
        <w:szCs w:val="16"/>
      </w:rPr>
      <w:tab/>
      <w:t xml:space="preserve">          </w:t>
    </w:r>
  </w:p>
  <w:p w14:paraId="5F92942F" w14:textId="157B8981" w:rsidR="00981B7E" w:rsidRDefault="00981B7E" w:rsidP="00981B7E">
    <w:pPr>
      <w:pStyle w:val="Header"/>
      <w:tabs>
        <w:tab w:val="clear" w:pos="9072"/>
        <w:tab w:val="left" w:pos="7583"/>
      </w:tabs>
      <w:rPr>
        <w:rFonts w:ascii="Arial" w:hAnsi="Arial" w:cs="Arial"/>
        <w:sz w:val="16"/>
        <w:szCs w:val="16"/>
      </w:rPr>
    </w:pPr>
    <w:r>
      <w:rPr>
        <w:rFonts w:ascii="Arial" w:hAnsi="Arial" w:cs="Arial"/>
        <w:sz w:val="16"/>
        <w:szCs w:val="16"/>
      </w:rPr>
      <w:t>Innehållsansvarig [namn,</w:t>
    </w:r>
    <w:r w:rsidR="00FF5B06">
      <w:rPr>
        <w:rFonts w:ascii="Arial" w:hAnsi="Arial" w:cs="Arial"/>
        <w:sz w:val="16"/>
        <w:szCs w:val="16"/>
      </w:rPr>
      <w:t xml:space="preserve"> </w:t>
    </w:r>
    <w:r>
      <w:rPr>
        <w:rFonts w:ascii="Arial" w:hAnsi="Arial" w:cs="Arial"/>
        <w:sz w:val="16"/>
        <w:szCs w:val="16"/>
      </w:rPr>
      <w:t xml:space="preserve">ordförande </w:t>
    </w:r>
    <w:r w:rsidR="00FF5B06">
      <w:rPr>
        <w:rFonts w:ascii="Arial" w:hAnsi="Arial" w:cs="Arial"/>
        <w:sz w:val="16"/>
        <w:szCs w:val="16"/>
      </w:rPr>
      <w:t xml:space="preserve">i </w:t>
    </w:r>
    <w:r>
      <w:rPr>
        <w:rFonts w:ascii="Arial" w:hAnsi="Arial" w:cs="Arial"/>
        <w:sz w:val="16"/>
        <w:szCs w:val="16"/>
      </w:rPr>
      <w:t>NAG</w:t>
    </w:r>
    <w:r w:rsidR="00FF5B06">
      <w:rPr>
        <w:rFonts w:ascii="Arial" w:hAnsi="Arial" w:cs="Arial"/>
        <w:sz w:val="16"/>
        <w:szCs w:val="16"/>
      </w:rPr>
      <w:t xml:space="preserve"> X</w:t>
    </w:r>
    <w:r w:rsidR="00F12633">
      <w:rPr>
        <w:rFonts w:ascii="Arial" w:hAnsi="Arial" w:cs="Arial"/>
        <w:sz w:val="16"/>
        <w:szCs w:val="16"/>
      </w:rPr>
      <w:t>/NPO</w:t>
    </w:r>
    <w:r>
      <w:rPr>
        <w:rFonts w:ascii="Arial" w:hAnsi="Arial" w:cs="Arial"/>
        <w:sz w:val="16"/>
        <w:szCs w:val="16"/>
      </w:rPr>
      <w:t xml:space="preserve"> X]</w:t>
    </w:r>
  </w:p>
  <w:p w14:paraId="5DC340D3" w14:textId="14FDEC81" w:rsidR="00C94A13" w:rsidRDefault="00C94A13" w:rsidP="00981B7E">
    <w:pPr>
      <w:pStyle w:val="Header"/>
      <w:tabs>
        <w:tab w:val="clear" w:pos="9072"/>
        <w:tab w:val="left" w:pos="7583"/>
      </w:tabs>
      <w:rPr>
        <w:rFonts w:ascii="Arial" w:hAnsi="Arial" w:cs="Arial"/>
        <w:sz w:val="16"/>
        <w:szCs w:val="16"/>
      </w:rPr>
    </w:pPr>
    <w:r>
      <w:rPr>
        <w:rFonts w:ascii="Arial" w:hAnsi="Arial" w:cs="Arial"/>
        <w:sz w:val="16"/>
        <w:szCs w:val="16"/>
      </w:rPr>
      <w:t>Kontaktperson: [</w:t>
    </w:r>
    <w:r w:rsidR="00981B7E">
      <w:rPr>
        <w:rFonts w:ascii="Arial" w:hAnsi="Arial" w:cs="Arial"/>
        <w:sz w:val="16"/>
        <w:szCs w:val="16"/>
      </w:rPr>
      <w:t>namn, processledare, e-postadress,</w:t>
    </w:r>
    <w:r>
      <w:rPr>
        <w:rFonts w:ascii="Arial" w:hAnsi="Arial" w:cs="Arial"/>
        <w:sz w:val="16"/>
        <w:szCs w:val="16"/>
      </w:rPr>
      <w:t>]</w:t>
    </w:r>
  </w:p>
  <w:p w14:paraId="6C66D592" w14:textId="296A0693" w:rsidR="00981B7E" w:rsidRPr="00944278" w:rsidRDefault="00981B7E" w:rsidP="00981B7E">
    <w:pPr>
      <w:pStyle w:val="Header"/>
      <w:tabs>
        <w:tab w:val="clear" w:pos="9072"/>
        <w:tab w:val="left" w:pos="7583"/>
      </w:tabs>
      <w:rPr>
        <w:rFonts w:ascii="Arial" w:hAnsi="Arial" w:cs="Arial"/>
        <w:sz w:val="16"/>
        <w:szCs w:val="16"/>
      </w:rPr>
    </w:pPr>
    <w:r>
      <w:rPr>
        <w:rFonts w:ascii="Arial" w:hAnsi="Arial" w:cs="Arial"/>
        <w:sz w:val="16"/>
        <w:szCs w:val="16"/>
      </w:rPr>
      <w:t>[Datum för publicering]</w:t>
    </w:r>
  </w:p>
  <w:p w14:paraId="5DC340D4" w14:textId="77777777" w:rsidR="00C94A13" w:rsidRDefault="00C94A13">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D21"/>
    <w:multiLevelType w:val="hybridMultilevel"/>
    <w:tmpl w:val="5636D0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843C16"/>
    <w:multiLevelType w:val="hybridMultilevel"/>
    <w:tmpl w:val="A54CC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53311E"/>
    <w:multiLevelType w:val="hybridMultilevel"/>
    <w:tmpl w:val="040448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C85538"/>
    <w:multiLevelType w:val="hybridMultilevel"/>
    <w:tmpl w:val="07C6B5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920E1C"/>
    <w:multiLevelType w:val="hybridMultilevel"/>
    <w:tmpl w:val="16D2B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7636F0"/>
    <w:multiLevelType w:val="hybridMultilevel"/>
    <w:tmpl w:val="AE4621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F37647"/>
    <w:multiLevelType w:val="hybridMultilevel"/>
    <w:tmpl w:val="B49072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422F95"/>
    <w:multiLevelType w:val="hybridMultilevel"/>
    <w:tmpl w:val="3BEAF6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E82CC9"/>
    <w:multiLevelType w:val="hybridMultilevel"/>
    <w:tmpl w:val="D076C79E"/>
    <w:lvl w:ilvl="0" w:tplc="A67EAB3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10634B"/>
    <w:multiLevelType w:val="hybridMultilevel"/>
    <w:tmpl w:val="1264E638"/>
    <w:lvl w:ilvl="0" w:tplc="A67EAB3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7C68EB"/>
    <w:multiLevelType w:val="hybridMultilevel"/>
    <w:tmpl w:val="B610F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794CC8"/>
    <w:multiLevelType w:val="hybridMultilevel"/>
    <w:tmpl w:val="8F96F2DA"/>
    <w:lvl w:ilvl="0" w:tplc="4F12E2AC">
      <w:start w:val="1"/>
      <w:numFmt w:val="bullet"/>
      <w:lvlText w:val="•"/>
      <w:lvlJc w:val="left"/>
      <w:pPr>
        <w:tabs>
          <w:tab w:val="num" w:pos="720"/>
        </w:tabs>
        <w:ind w:left="720" w:hanging="360"/>
      </w:pPr>
      <w:rPr>
        <w:rFonts w:ascii="Arial" w:hAnsi="Arial" w:hint="default"/>
      </w:rPr>
    </w:lvl>
    <w:lvl w:ilvl="1" w:tplc="9EF21D14" w:tentative="1">
      <w:start w:val="1"/>
      <w:numFmt w:val="bullet"/>
      <w:lvlText w:val="•"/>
      <w:lvlJc w:val="left"/>
      <w:pPr>
        <w:tabs>
          <w:tab w:val="num" w:pos="1440"/>
        </w:tabs>
        <w:ind w:left="1440" w:hanging="360"/>
      </w:pPr>
      <w:rPr>
        <w:rFonts w:ascii="Arial" w:hAnsi="Arial" w:hint="default"/>
      </w:rPr>
    </w:lvl>
    <w:lvl w:ilvl="2" w:tplc="D8A49950" w:tentative="1">
      <w:start w:val="1"/>
      <w:numFmt w:val="bullet"/>
      <w:lvlText w:val="•"/>
      <w:lvlJc w:val="left"/>
      <w:pPr>
        <w:tabs>
          <w:tab w:val="num" w:pos="2160"/>
        </w:tabs>
        <w:ind w:left="2160" w:hanging="360"/>
      </w:pPr>
      <w:rPr>
        <w:rFonts w:ascii="Arial" w:hAnsi="Arial" w:hint="default"/>
      </w:rPr>
    </w:lvl>
    <w:lvl w:ilvl="3" w:tplc="279E1FDE" w:tentative="1">
      <w:start w:val="1"/>
      <w:numFmt w:val="bullet"/>
      <w:lvlText w:val="•"/>
      <w:lvlJc w:val="left"/>
      <w:pPr>
        <w:tabs>
          <w:tab w:val="num" w:pos="2880"/>
        </w:tabs>
        <w:ind w:left="2880" w:hanging="360"/>
      </w:pPr>
      <w:rPr>
        <w:rFonts w:ascii="Arial" w:hAnsi="Arial" w:hint="default"/>
      </w:rPr>
    </w:lvl>
    <w:lvl w:ilvl="4" w:tplc="F82688F4" w:tentative="1">
      <w:start w:val="1"/>
      <w:numFmt w:val="bullet"/>
      <w:lvlText w:val="•"/>
      <w:lvlJc w:val="left"/>
      <w:pPr>
        <w:tabs>
          <w:tab w:val="num" w:pos="3600"/>
        </w:tabs>
        <w:ind w:left="3600" w:hanging="360"/>
      </w:pPr>
      <w:rPr>
        <w:rFonts w:ascii="Arial" w:hAnsi="Arial" w:hint="default"/>
      </w:rPr>
    </w:lvl>
    <w:lvl w:ilvl="5" w:tplc="8BF00AD0" w:tentative="1">
      <w:start w:val="1"/>
      <w:numFmt w:val="bullet"/>
      <w:lvlText w:val="•"/>
      <w:lvlJc w:val="left"/>
      <w:pPr>
        <w:tabs>
          <w:tab w:val="num" w:pos="4320"/>
        </w:tabs>
        <w:ind w:left="4320" w:hanging="360"/>
      </w:pPr>
      <w:rPr>
        <w:rFonts w:ascii="Arial" w:hAnsi="Arial" w:hint="default"/>
      </w:rPr>
    </w:lvl>
    <w:lvl w:ilvl="6" w:tplc="0A720212" w:tentative="1">
      <w:start w:val="1"/>
      <w:numFmt w:val="bullet"/>
      <w:lvlText w:val="•"/>
      <w:lvlJc w:val="left"/>
      <w:pPr>
        <w:tabs>
          <w:tab w:val="num" w:pos="5040"/>
        </w:tabs>
        <w:ind w:left="5040" w:hanging="360"/>
      </w:pPr>
      <w:rPr>
        <w:rFonts w:ascii="Arial" w:hAnsi="Arial" w:hint="default"/>
      </w:rPr>
    </w:lvl>
    <w:lvl w:ilvl="7" w:tplc="DB2259FC" w:tentative="1">
      <w:start w:val="1"/>
      <w:numFmt w:val="bullet"/>
      <w:lvlText w:val="•"/>
      <w:lvlJc w:val="left"/>
      <w:pPr>
        <w:tabs>
          <w:tab w:val="num" w:pos="5760"/>
        </w:tabs>
        <w:ind w:left="5760" w:hanging="360"/>
      </w:pPr>
      <w:rPr>
        <w:rFonts w:ascii="Arial" w:hAnsi="Arial" w:hint="default"/>
      </w:rPr>
    </w:lvl>
    <w:lvl w:ilvl="8" w:tplc="7FB01D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9B740D"/>
    <w:multiLevelType w:val="multilevel"/>
    <w:tmpl w:val="A7FE262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C9C79C5"/>
    <w:multiLevelType w:val="hybridMultilevel"/>
    <w:tmpl w:val="7464A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30277B"/>
    <w:multiLevelType w:val="hybridMultilevel"/>
    <w:tmpl w:val="493612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FB717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E530C4"/>
    <w:multiLevelType w:val="hybridMultilevel"/>
    <w:tmpl w:val="171E5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006EFF"/>
    <w:multiLevelType w:val="hybridMultilevel"/>
    <w:tmpl w:val="1AB28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135567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BF6199"/>
    <w:multiLevelType w:val="hybridMultilevel"/>
    <w:tmpl w:val="9F1EC0F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0" w15:restartNumberingAfterBreak="0">
    <w:nsid w:val="73141939"/>
    <w:multiLevelType w:val="hybridMultilevel"/>
    <w:tmpl w:val="95125C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6"/>
  </w:num>
  <w:num w:numId="4">
    <w:abstractNumId w:val="2"/>
  </w:num>
  <w:num w:numId="5">
    <w:abstractNumId w:val="6"/>
  </w:num>
  <w:num w:numId="6">
    <w:abstractNumId w:val="17"/>
  </w:num>
  <w:num w:numId="7">
    <w:abstractNumId w:val="10"/>
  </w:num>
  <w:num w:numId="8">
    <w:abstractNumId w:val="19"/>
  </w:num>
  <w:num w:numId="9">
    <w:abstractNumId w:val="13"/>
  </w:num>
  <w:num w:numId="10">
    <w:abstractNumId w:val="20"/>
  </w:num>
  <w:num w:numId="11">
    <w:abstractNumId w:val="11"/>
  </w:num>
  <w:num w:numId="12">
    <w:abstractNumId w:val="5"/>
  </w:num>
  <w:num w:numId="13">
    <w:abstractNumId w:val="18"/>
  </w:num>
  <w:num w:numId="14">
    <w:abstractNumId w:val="15"/>
  </w:num>
  <w:num w:numId="15">
    <w:abstractNumId w:val="12"/>
  </w:num>
  <w:num w:numId="16">
    <w:abstractNumId w:val="12"/>
  </w:num>
  <w:num w:numId="17">
    <w:abstractNumId w:val="12"/>
  </w:num>
  <w:num w:numId="18">
    <w:abstractNumId w:val="12"/>
  </w:num>
  <w:num w:numId="19">
    <w:abstractNumId w:val="12"/>
  </w:num>
  <w:num w:numId="20">
    <w:abstractNumId w:val="3"/>
  </w:num>
  <w:num w:numId="21">
    <w:abstractNumId w:val="12"/>
  </w:num>
  <w:num w:numId="22">
    <w:abstractNumId w:val="12"/>
  </w:num>
  <w:num w:numId="23">
    <w:abstractNumId w:val="7"/>
  </w:num>
  <w:num w:numId="24">
    <w:abstractNumId w:val="12"/>
  </w:num>
  <w:num w:numId="25">
    <w:abstractNumId w:val="12"/>
  </w:num>
  <w:num w:numId="26">
    <w:abstractNumId w:val="1"/>
  </w:num>
  <w:num w:numId="27">
    <w:abstractNumId w:val="4"/>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EF"/>
    <w:rsid w:val="00010C0A"/>
    <w:rsid w:val="00016286"/>
    <w:rsid w:val="00016E17"/>
    <w:rsid w:val="000259AB"/>
    <w:rsid w:val="00031075"/>
    <w:rsid w:val="00032676"/>
    <w:rsid w:val="00034313"/>
    <w:rsid w:val="000347E9"/>
    <w:rsid w:val="00036251"/>
    <w:rsid w:val="00036864"/>
    <w:rsid w:val="000372E2"/>
    <w:rsid w:val="000377D3"/>
    <w:rsid w:val="00043148"/>
    <w:rsid w:val="000458E0"/>
    <w:rsid w:val="000504DA"/>
    <w:rsid w:val="0005348A"/>
    <w:rsid w:val="00054FE6"/>
    <w:rsid w:val="00055642"/>
    <w:rsid w:val="00057152"/>
    <w:rsid w:val="000576F8"/>
    <w:rsid w:val="0006726A"/>
    <w:rsid w:val="00071873"/>
    <w:rsid w:val="00073F0B"/>
    <w:rsid w:val="0007666D"/>
    <w:rsid w:val="00080F44"/>
    <w:rsid w:val="00084479"/>
    <w:rsid w:val="00085281"/>
    <w:rsid w:val="00085E8C"/>
    <w:rsid w:val="00085EEC"/>
    <w:rsid w:val="00092AB9"/>
    <w:rsid w:val="00094FC9"/>
    <w:rsid w:val="00096523"/>
    <w:rsid w:val="0009776A"/>
    <w:rsid w:val="000A25E9"/>
    <w:rsid w:val="000A2909"/>
    <w:rsid w:val="000A4C2C"/>
    <w:rsid w:val="000A78E2"/>
    <w:rsid w:val="000C22EF"/>
    <w:rsid w:val="000C6C72"/>
    <w:rsid w:val="000C71A9"/>
    <w:rsid w:val="000C7AA2"/>
    <w:rsid w:val="000D725A"/>
    <w:rsid w:val="000D7772"/>
    <w:rsid w:val="000E20EA"/>
    <w:rsid w:val="000F0478"/>
    <w:rsid w:val="000F127B"/>
    <w:rsid w:val="00100DBB"/>
    <w:rsid w:val="00101103"/>
    <w:rsid w:val="00101733"/>
    <w:rsid w:val="0010533E"/>
    <w:rsid w:val="00105590"/>
    <w:rsid w:val="0011232B"/>
    <w:rsid w:val="00113705"/>
    <w:rsid w:val="00123827"/>
    <w:rsid w:val="00124758"/>
    <w:rsid w:val="0012584F"/>
    <w:rsid w:val="0012789B"/>
    <w:rsid w:val="00130105"/>
    <w:rsid w:val="00131B38"/>
    <w:rsid w:val="00131D16"/>
    <w:rsid w:val="001328B7"/>
    <w:rsid w:val="00133A59"/>
    <w:rsid w:val="00135951"/>
    <w:rsid w:val="00137A95"/>
    <w:rsid w:val="00137D33"/>
    <w:rsid w:val="001427FC"/>
    <w:rsid w:val="00150275"/>
    <w:rsid w:val="00150FA8"/>
    <w:rsid w:val="001527C1"/>
    <w:rsid w:val="00154FD2"/>
    <w:rsid w:val="001576F7"/>
    <w:rsid w:val="00163AAF"/>
    <w:rsid w:val="001648C0"/>
    <w:rsid w:val="00166FA7"/>
    <w:rsid w:val="00173261"/>
    <w:rsid w:val="001800D9"/>
    <w:rsid w:val="0018118C"/>
    <w:rsid w:val="00192955"/>
    <w:rsid w:val="00195E96"/>
    <w:rsid w:val="00195EBE"/>
    <w:rsid w:val="001A378A"/>
    <w:rsid w:val="001A3EF3"/>
    <w:rsid w:val="001A4A00"/>
    <w:rsid w:val="001B2BEF"/>
    <w:rsid w:val="001C2D26"/>
    <w:rsid w:val="001C5B45"/>
    <w:rsid w:val="001D033A"/>
    <w:rsid w:val="001D6D08"/>
    <w:rsid w:val="001E1FD5"/>
    <w:rsid w:val="001E4EF9"/>
    <w:rsid w:val="001E56AA"/>
    <w:rsid w:val="001E6CA2"/>
    <w:rsid w:val="001F0BB3"/>
    <w:rsid w:val="001F4C08"/>
    <w:rsid w:val="001F539B"/>
    <w:rsid w:val="001F555F"/>
    <w:rsid w:val="002060EC"/>
    <w:rsid w:val="00207FF0"/>
    <w:rsid w:val="00213D55"/>
    <w:rsid w:val="0021599B"/>
    <w:rsid w:val="00223B7F"/>
    <w:rsid w:val="00225C67"/>
    <w:rsid w:val="00232448"/>
    <w:rsid w:val="00232C9B"/>
    <w:rsid w:val="0023300E"/>
    <w:rsid w:val="0023491E"/>
    <w:rsid w:val="00240984"/>
    <w:rsid w:val="00241076"/>
    <w:rsid w:val="0024491D"/>
    <w:rsid w:val="00245B88"/>
    <w:rsid w:val="00246933"/>
    <w:rsid w:val="00263343"/>
    <w:rsid w:val="00265D25"/>
    <w:rsid w:val="00276839"/>
    <w:rsid w:val="00276B20"/>
    <w:rsid w:val="0028113A"/>
    <w:rsid w:val="00281691"/>
    <w:rsid w:val="00283ED6"/>
    <w:rsid w:val="0028414F"/>
    <w:rsid w:val="002930D4"/>
    <w:rsid w:val="0029538A"/>
    <w:rsid w:val="002A0D73"/>
    <w:rsid w:val="002B724B"/>
    <w:rsid w:val="002B765A"/>
    <w:rsid w:val="002C19BA"/>
    <w:rsid w:val="002C3FEE"/>
    <w:rsid w:val="002C711B"/>
    <w:rsid w:val="002C739B"/>
    <w:rsid w:val="002D17BC"/>
    <w:rsid w:val="002D1DC8"/>
    <w:rsid w:val="002D323A"/>
    <w:rsid w:val="002D6C88"/>
    <w:rsid w:val="002D7F77"/>
    <w:rsid w:val="002E0318"/>
    <w:rsid w:val="002E4EDC"/>
    <w:rsid w:val="002E6C7D"/>
    <w:rsid w:val="002F176D"/>
    <w:rsid w:val="00300057"/>
    <w:rsid w:val="003034EB"/>
    <w:rsid w:val="0030355E"/>
    <w:rsid w:val="0030776D"/>
    <w:rsid w:val="00310334"/>
    <w:rsid w:val="003107F1"/>
    <w:rsid w:val="00315E6E"/>
    <w:rsid w:val="003164F7"/>
    <w:rsid w:val="003172EA"/>
    <w:rsid w:val="00322CCA"/>
    <w:rsid w:val="00324A48"/>
    <w:rsid w:val="003261A4"/>
    <w:rsid w:val="00327828"/>
    <w:rsid w:val="00340B8B"/>
    <w:rsid w:val="00343C93"/>
    <w:rsid w:val="0034689D"/>
    <w:rsid w:val="00346FBB"/>
    <w:rsid w:val="0034763F"/>
    <w:rsid w:val="00357A8D"/>
    <w:rsid w:val="00361AF8"/>
    <w:rsid w:val="00365058"/>
    <w:rsid w:val="0037043C"/>
    <w:rsid w:val="00371226"/>
    <w:rsid w:val="0037161D"/>
    <w:rsid w:val="00371792"/>
    <w:rsid w:val="00371C8E"/>
    <w:rsid w:val="0037680E"/>
    <w:rsid w:val="00385CD3"/>
    <w:rsid w:val="00386C2E"/>
    <w:rsid w:val="00391348"/>
    <w:rsid w:val="0039322A"/>
    <w:rsid w:val="003938A8"/>
    <w:rsid w:val="00396135"/>
    <w:rsid w:val="003972B7"/>
    <w:rsid w:val="003A2CB1"/>
    <w:rsid w:val="003A5455"/>
    <w:rsid w:val="003B2606"/>
    <w:rsid w:val="003B54FA"/>
    <w:rsid w:val="003B71DD"/>
    <w:rsid w:val="003C79AF"/>
    <w:rsid w:val="003D403E"/>
    <w:rsid w:val="003D4EC4"/>
    <w:rsid w:val="003D6DB8"/>
    <w:rsid w:val="003E4035"/>
    <w:rsid w:val="003E4D2A"/>
    <w:rsid w:val="003E7BEC"/>
    <w:rsid w:val="003F070D"/>
    <w:rsid w:val="003F37BC"/>
    <w:rsid w:val="0040151A"/>
    <w:rsid w:val="00401535"/>
    <w:rsid w:val="00410D8B"/>
    <w:rsid w:val="004120E3"/>
    <w:rsid w:val="0041655C"/>
    <w:rsid w:val="00420EED"/>
    <w:rsid w:val="0042204F"/>
    <w:rsid w:val="00424100"/>
    <w:rsid w:val="00424195"/>
    <w:rsid w:val="00425057"/>
    <w:rsid w:val="00425B0F"/>
    <w:rsid w:val="00430A17"/>
    <w:rsid w:val="00433482"/>
    <w:rsid w:val="00435094"/>
    <w:rsid w:val="00440258"/>
    <w:rsid w:val="004402BF"/>
    <w:rsid w:val="00446514"/>
    <w:rsid w:val="004467A5"/>
    <w:rsid w:val="00447E68"/>
    <w:rsid w:val="0045156D"/>
    <w:rsid w:val="00451702"/>
    <w:rsid w:val="00451909"/>
    <w:rsid w:val="004527B5"/>
    <w:rsid w:val="00452969"/>
    <w:rsid w:val="004577B9"/>
    <w:rsid w:val="00462D79"/>
    <w:rsid w:val="004721B8"/>
    <w:rsid w:val="00472D9B"/>
    <w:rsid w:val="0047463E"/>
    <w:rsid w:val="00475118"/>
    <w:rsid w:val="004803E7"/>
    <w:rsid w:val="00481FCC"/>
    <w:rsid w:val="00484B89"/>
    <w:rsid w:val="00487B32"/>
    <w:rsid w:val="004913EC"/>
    <w:rsid w:val="0049201E"/>
    <w:rsid w:val="004945A4"/>
    <w:rsid w:val="00494AA2"/>
    <w:rsid w:val="00495D15"/>
    <w:rsid w:val="004A2972"/>
    <w:rsid w:val="004A61AA"/>
    <w:rsid w:val="004B6BBB"/>
    <w:rsid w:val="004B7764"/>
    <w:rsid w:val="004B7DAA"/>
    <w:rsid w:val="004C2C4B"/>
    <w:rsid w:val="004C3815"/>
    <w:rsid w:val="004C41DF"/>
    <w:rsid w:val="004C4850"/>
    <w:rsid w:val="004C5D0A"/>
    <w:rsid w:val="004C6F60"/>
    <w:rsid w:val="004D1CA2"/>
    <w:rsid w:val="004D3400"/>
    <w:rsid w:val="004D35C8"/>
    <w:rsid w:val="004D51BF"/>
    <w:rsid w:val="004D62A7"/>
    <w:rsid w:val="004D780E"/>
    <w:rsid w:val="004E2952"/>
    <w:rsid w:val="004E2C92"/>
    <w:rsid w:val="004E551C"/>
    <w:rsid w:val="004E79F8"/>
    <w:rsid w:val="004E7A1B"/>
    <w:rsid w:val="004F4894"/>
    <w:rsid w:val="004F4DA2"/>
    <w:rsid w:val="004F6777"/>
    <w:rsid w:val="00503E91"/>
    <w:rsid w:val="00511036"/>
    <w:rsid w:val="00511DFA"/>
    <w:rsid w:val="00512F5E"/>
    <w:rsid w:val="005209C0"/>
    <w:rsid w:val="00521BE3"/>
    <w:rsid w:val="005222B6"/>
    <w:rsid w:val="00523529"/>
    <w:rsid w:val="00525E5B"/>
    <w:rsid w:val="005279BE"/>
    <w:rsid w:val="0053202F"/>
    <w:rsid w:val="00533D11"/>
    <w:rsid w:val="00540AAB"/>
    <w:rsid w:val="0054285E"/>
    <w:rsid w:val="00545135"/>
    <w:rsid w:val="005465B8"/>
    <w:rsid w:val="005546ED"/>
    <w:rsid w:val="00557487"/>
    <w:rsid w:val="00563CAA"/>
    <w:rsid w:val="00566AC2"/>
    <w:rsid w:val="00567640"/>
    <w:rsid w:val="00567647"/>
    <w:rsid w:val="005842CD"/>
    <w:rsid w:val="00591309"/>
    <w:rsid w:val="005974A8"/>
    <w:rsid w:val="005A00E1"/>
    <w:rsid w:val="005A688F"/>
    <w:rsid w:val="005A6CA1"/>
    <w:rsid w:val="005A719F"/>
    <w:rsid w:val="005B5CC5"/>
    <w:rsid w:val="005C3969"/>
    <w:rsid w:val="005C4212"/>
    <w:rsid w:val="005C4274"/>
    <w:rsid w:val="005D213D"/>
    <w:rsid w:val="005D4DF0"/>
    <w:rsid w:val="005E09BC"/>
    <w:rsid w:val="005E0D6A"/>
    <w:rsid w:val="005E217D"/>
    <w:rsid w:val="005E3756"/>
    <w:rsid w:val="005F2BCD"/>
    <w:rsid w:val="005F6860"/>
    <w:rsid w:val="00601962"/>
    <w:rsid w:val="00601A0D"/>
    <w:rsid w:val="00603ABC"/>
    <w:rsid w:val="00605FA2"/>
    <w:rsid w:val="006071BD"/>
    <w:rsid w:val="00607900"/>
    <w:rsid w:val="00610531"/>
    <w:rsid w:val="00610DC8"/>
    <w:rsid w:val="00611BFF"/>
    <w:rsid w:val="00613B55"/>
    <w:rsid w:val="006220FC"/>
    <w:rsid w:val="0062249D"/>
    <w:rsid w:val="006243FF"/>
    <w:rsid w:val="00627922"/>
    <w:rsid w:val="00632C83"/>
    <w:rsid w:val="00633449"/>
    <w:rsid w:val="00636EA9"/>
    <w:rsid w:val="0063776B"/>
    <w:rsid w:val="0064109B"/>
    <w:rsid w:val="00644003"/>
    <w:rsid w:val="00650EB9"/>
    <w:rsid w:val="00651364"/>
    <w:rsid w:val="00655AEF"/>
    <w:rsid w:val="00660F77"/>
    <w:rsid w:val="006623B5"/>
    <w:rsid w:val="00664167"/>
    <w:rsid w:val="00664D2D"/>
    <w:rsid w:val="00665D10"/>
    <w:rsid w:val="006704A7"/>
    <w:rsid w:val="00672028"/>
    <w:rsid w:val="006751AC"/>
    <w:rsid w:val="00676170"/>
    <w:rsid w:val="0068436E"/>
    <w:rsid w:val="006A5085"/>
    <w:rsid w:val="006B0714"/>
    <w:rsid w:val="006B6FC6"/>
    <w:rsid w:val="006C0AF5"/>
    <w:rsid w:val="006C4E2B"/>
    <w:rsid w:val="006D0A33"/>
    <w:rsid w:val="006D2453"/>
    <w:rsid w:val="006D2ECD"/>
    <w:rsid w:val="006D52D9"/>
    <w:rsid w:val="006D5366"/>
    <w:rsid w:val="006E4954"/>
    <w:rsid w:val="006E6EAD"/>
    <w:rsid w:val="006E7625"/>
    <w:rsid w:val="006F1551"/>
    <w:rsid w:val="006F34BE"/>
    <w:rsid w:val="006F4442"/>
    <w:rsid w:val="007028D0"/>
    <w:rsid w:val="00702A21"/>
    <w:rsid w:val="00707635"/>
    <w:rsid w:val="00707C3D"/>
    <w:rsid w:val="00711577"/>
    <w:rsid w:val="00715B23"/>
    <w:rsid w:val="00715FB8"/>
    <w:rsid w:val="007170D6"/>
    <w:rsid w:val="00721C4B"/>
    <w:rsid w:val="00722348"/>
    <w:rsid w:val="00723A42"/>
    <w:rsid w:val="0072697D"/>
    <w:rsid w:val="00730605"/>
    <w:rsid w:val="00733EA4"/>
    <w:rsid w:val="0074222B"/>
    <w:rsid w:val="00743E2D"/>
    <w:rsid w:val="007444C9"/>
    <w:rsid w:val="00745DB8"/>
    <w:rsid w:val="00754C73"/>
    <w:rsid w:val="0075786B"/>
    <w:rsid w:val="00760BCA"/>
    <w:rsid w:val="007617A6"/>
    <w:rsid w:val="00763DAC"/>
    <w:rsid w:val="00770801"/>
    <w:rsid w:val="007725C8"/>
    <w:rsid w:val="00775CD7"/>
    <w:rsid w:val="00776927"/>
    <w:rsid w:val="007823C8"/>
    <w:rsid w:val="007871BE"/>
    <w:rsid w:val="007946ED"/>
    <w:rsid w:val="0079510D"/>
    <w:rsid w:val="00795B75"/>
    <w:rsid w:val="0079698E"/>
    <w:rsid w:val="007A0D07"/>
    <w:rsid w:val="007A3CEC"/>
    <w:rsid w:val="007A3D76"/>
    <w:rsid w:val="007A4AA3"/>
    <w:rsid w:val="007B0089"/>
    <w:rsid w:val="007B3953"/>
    <w:rsid w:val="007B76BE"/>
    <w:rsid w:val="007B7BA1"/>
    <w:rsid w:val="007C1A4C"/>
    <w:rsid w:val="007C4ED8"/>
    <w:rsid w:val="007C64F3"/>
    <w:rsid w:val="007D3B5E"/>
    <w:rsid w:val="007D5C1C"/>
    <w:rsid w:val="007D789F"/>
    <w:rsid w:val="007E1E29"/>
    <w:rsid w:val="007E1F55"/>
    <w:rsid w:val="007E3C70"/>
    <w:rsid w:val="007F7496"/>
    <w:rsid w:val="007F7E08"/>
    <w:rsid w:val="00801ACE"/>
    <w:rsid w:val="00803E3B"/>
    <w:rsid w:val="008042F6"/>
    <w:rsid w:val="00806D37"/>
    <w:rsid w:val="0081425B"/>
    <w:rsid w:val="00821A7A"/>
    <w:rsid w:val="00822690"/>
    <w:rsid w:val="008247F4"/>
    <w:rsid w:val="008254C9"/>
    <w:rsid w:val="00825697"/>
    <w:rsid w:val="00825DA2"/>
    <w:rsid w:val="0084065C"/>
    <w:rsid w:val="00840C11"/>
    <w:rsid w:val="00840D7E"/>
    <w:rsid w:val="008435C6"/>
    <w:rsid w:val="008436F5"/>
    <w:rsid w:val="008466D7"/>
    <w:rsid w:val="008471FB"/>
    <w:rsid w:val="00847FAF"/>
    <w:rsid w:val="00864295"/>
    <w:rsid w:val="00865A79"/>
    <w:rsid w:val="008662F0"/>
    <w:rsid w:val="008673E0"/>
    <w:rsid w:val="00873C29"/>
    <w:rsid w:val="00873F80"/>
    <w:rsid w:val="008770A7"/>
    <w:rsid w:val="008867C1"/>
    <w:rsid w:val="00887530"/>
    <w:rsid w:val="008930E5"/>
    <w:rsid w:val="008943F1"/>
    <w:rsid w:val="008955A5"/>
    <w:rsid w:val="008961AD"/>
    <w:rsid w:val="008A3733"/>
    <w:rsid w:val="008A5724"/>
    <w:rsid w:val="008B4FA6"/>
    <w:rsid w:val="008C048B"/>
    <w:rsid w:val="008C4B42"/>
    <w:rsid w:val="008C5AB9"/>
    <w:rsid w:val="008C61AA"/>
    <w:rsid w:val="008D535D"/>
    <w:rsid w:val="008E1F27"/>
    <w:rsid w:val="008E3E8B"/>
    <w:rsid w:val="008E79D7"/>
    <w:rsid w:val="008F29FB"/>
    <w:rsid w:val="008F3C0E"/>
    <w:rsid w:val="008F605C"/>
    <w:rsid w:val="008F6266"/>
    <w:rsid w:val="00901777"/>
    <w:rsid w:val="00904012"/>
    <w:rsid w:val="00906757"/>
    <w:rsid w:val="00907A58"/>
    <w:rsid w:val="0091173B"/>
    <w:rsid w:val="0091598A"/>
    <w:rsid w:val="00916237"/>
    <w:rsid w:val="009226A4"/>
    <w:rsid w:val="00925D50"/>
    <w:rsid w:val="0092753D"/>
    <w:rsid w:val="00937913"/>
    <w:rsid w:val="00940995"/>
    <w:rsid w:val="0094279D"/>
    <w:rsid w:val="00944278"/>
    <w:rsid w:val="00952064"/>
    <w:rsid w:val="009527A5"/>
    <w:rsid w:val="00953610"/>
    <w:rsid w:val="00953820"/>
    <w:rsid w:val="00955564"/>
    <w:rsid w:val="00955C31"/>
    <w:rsid w:val="00957B22"/>
    <w:rsid w:val="00957B8A"/>
    <w:rsid w:val="00960DCC"/>
    <w:rsid w:val="0096126B"/>
    <w:rsid w:val="00961F4A"/>
    <w:rsid w:val="009657AB"/>
    <w:rsid w:val="00965B27"/>
    <w:rsid w:val="00967B32"/>
    <w:rsid w:val="0097101F"/>
    <w:rsid w:val="009743A4"/>
    <w:rsid w:val="00974769"/>
    <w:rsid w:val="00975BF0"/>
    <w:rsid w:val="00981B7E"/>
    <w:rsid w:val="00982783"/>
    <w:rsid w:val="00984104"/>
    <w:rsid w:val="00985353"/>
    <w:rsid w:val="00992D78"/>
    <w:rsid w:val="00993BA6"/>
    <w:rsid w:val="00994F0C"/>
    <w:rsid w:val="009960E0"/>
    <w:rsid w:val="009A2341"/>
    <w:rsid w:val="009A64C6"/>
    <w:rsid w:val="009A6A94"/>
    <w:rsid w:val="009A715A"/>
    <w:rsid w:val="009B2F61"/>
    <w:rsid w:val="009B4186"/>
    <w:rsid w:val="009C2BAC"/>
    <w:rsid w:val="009C4E5C"/>
    <w:rsid w:val="009C756A"/>
    <w:rsid w:val="009D4447"/>
    <w:rsid w:val="009D72A6"/>
    <w:rsid w:val="009E1ED3"/>
    <w:rsid w:val="009E5F63"/>
    <w:rsid w:val="00A0137B"/>
    <w:rsid w:val="00A1055B"/>
    <w:rsid w:val="00A12652"/>
    <w:rsid w:val="00A14566"/>
    <w:rsid w:val="00A16CB8"/>
    <w:rsid w:val="00A16D21"/>
    <w:rsid w:val="00A31F4C"/>
    <w:rsid w:val="00A33387"/>
    <w:rsid w:val="00A35FAB"/>
    <w:rsid w:val="00A379B9"/>
    <w:rsid w:val="00A41929"/>
    <w:rsid w:val="00A526A1"/>
    <w:rsid w:val="00A54292"/>
    <w:rsid w:val="00A55039"/>
    <w:rsid w:val="00A55883"/>
    <w:rsid w:val="00A6292D"/>
    <w:rsid w:val="00A64677"/>
    <w:rsid w:val="00A6578F"/>
    <w:rsid w:val="00A71A44"/>
    <w:rsid w:val="00A73FDE"/>
    <w:rsid w:val="00A74019"/>
    <w:rsid w:val="00A760F8"/>
    <w:rsid w:val="00A83C20"/>
    <w:rsid w:val="00A85DE0"/>
    <w:rsid w:val="00A91CEC"/>
    <w:rsid w:val="00A93006"/>
    <w:rsid w:val="00A93ADD"/>
    <w:rsid w:val="00A95732"/>
    <w:rsid w:val="00AB262F"/>
    <w:rsid w:val="00AB4BC4"/>
    <w:rsid w:val="00AC12D1"/>
    <w:rsid w:val="00AC1A99"/>
    <w:rsid w:val="00AC50DF"/>
    <w:rsid w:val="00AC55D2"/>
    <w:rsid w:val="00AC5AF2"/>
    <w:rsid w:val="00AD08A5"/>
    <w:rsid w:val="00AD48AD"/>
    <w:rsid w:val="00AE0F22"/>
    <w:rsid w:val="00AE57ED"/>
    <w:rsid w:val="00AE7A90"/>
    <w:rsid w:val="00AF17AD"/>
    <w:rsid w:val="00AF2BD5"/>
    <w:rsid w:val="00AF52B5"/>
    <w:rsid w:val="00B05034"/>
    <w:rsid w:val="00B058D8"/>
    <w:rsid w:val="00B11556"/>
    <w:rsid w:val="00B11F14"/>
    <w:rsid w:val="00B1336E"/>
    <w:rsid w:val="00B17D0F"/>
    <w:rsid w:val="00B27A7F"/>
    <w:rsid w:val="00B32266"/>
    <w:rsid w:val="00B34400"/>
    <w:rsid w:val="00B37544"/>
    <w:rsid w:val="00B479E9"/>
    <w:rsid w:val="00B50DDA"/>
    <w:rsid w:val="00B522F6"/>
    <w:rsid w:val="00B56EDD"/>
    <w:rsid w:val="00B601B7"/>
    <w:rsid w:val="00B64DDC"/>
    <w:rsid w:val="00B765B8"/>
    <w:rsid w:val="00B777F5"/>
    <w:rsid w:val="00B77F53"/>
    <w:rsid w:val="00B80923"/>
    <w:rsid w:val="00B84A00"/>
    <w:rsid w:val="00B90FA3"/>
    <w:rsid w:val="00B91229"/>
    <w:rsid w:val="00BA0B63"/>
    <w:rsid w:val="00BA5174"/>
    <w:rsid w:val="00BB1002"/>
    <w:rsid w:val="00BC069C"/>
    <w:rsid w:val="00BC405A"/>
    <w:rsid w:val="00BC4D7D"/>
    <w:rsid w:val="00BC5D02"/>
    <w:rsid w:val="00BD37D0"/>
    <w:rsid w:val="00BD48E1"/>
    <w:rsid w:val="00BD607E"/>
    <w:rsid w:val="00BD665B"/>
    <w:rsid w:val="00BE1D1E"/>
    <w:rsid w:val="00BE63C2"/>
    <w:rsid w:val="00C0224A"/>
    <w:rsid w:val="00C0369E"/>
    <w:rsid w:val="00C10CA2"/>
    <w:rsid w:val="00C14476"/>
    <w:rsid w:val="00C2339D"/>
    <w:rsid w:val="00C2366B"/>
    <w:rsid w:val="00C23EDE"/>
    <w:rsid w:val="00C24076"/>
    <w:rsid w:val="00C326A2"/>
    <w:rsid w:val="00C3485F"/>
    <w:rsid w:val="00C37715"/>
    <w:rsid w:val="00C508B0"/>
    <w:rsid w:val="00C52542"/>
    <w:rsid w:val="00C53DE6"/>
    <w:rsid w:val="00C54D69"/>
    <w:rsid w:val="00C55224"/>
    <w:rsid w:val="00C5568F"/>
    <w:rsid w:val="00C61450"/>
    <w:rsid w:val="00C62912"/>
    <w:rsid w:val="00C63D32"/>
    <w:rsid w:val="00C66900"/>
    <w:rsid w:val="00C706FB"/>
    <w:rsid w:val="00C72C39"/>
    <w:rsid w:val="00C77B36"/>
    <w:rsid w:val="00C84D7E"/>
    <w:rsid w:val="00C8504D"/>
    <w:rsid w:val="00C90674"/>
    <w:rsid w:val="00C917A0"/>
    <w:rsid w:val="00C94A13"/>
    <w:rsid w:val="00C96D59"/>
    <w:rsid w:val="00CA0D18"/>
    <w:rsid w:val="00CA5430"/>
    <w:rsid w:val="00CA7B16"/>
    <w:rsid w:val="00CA7EBC"/>
    <w:rsid w:val="00CB0A2B"/>
    <w:rsid w:val="00CB1687"/>
    <w:rsid w:val="00CB51E8"/>
    <w:rsid w:val="00CC7FA0"/>
    <w:rsid w:val="00CD1239"/>
    <w:rsid w:val="00CD5B30"/>
    <w:rsid w:val="00CD5C82"/>
    <w:rsid w:val="00CD7D94"/>
    <w:rsid w:val="00CE445C"/>
    <w:rsid w:val="00CE5227"/>
    <w:rsid w:val="00CE5533"/>
    <w:rsid w:val="00CE6698"/>
    <w:rsid w:val="00CF37EC"/>
    <w:rsid w:val="00CF7B49"/>
    <w:rsid w:val="00D00DBF"/>
    <w:rsid w:val="00D0147B"/>
    <w:rsid w:val="00D029C5"/>
    <w:rsid w:val="00D0304D"/>
    <w:rsid w:val="00D05C4A"/>
    <w:rsid w:val="00D10035"/>
    <w:rsid w:val="00D10C31"/>
    <w:rsid w:val="00D10D15"/>
    <w:rsid w:val="00D13205"/>
    <w:rsid w:val="00D143B2"/>
    <w:rsid w:val="00D2241F"/>
    <w:rsid w:val="00D24854"/>
    <w:rsid w:val="00D2705D"/>
    <w:rsid w:val="00D35489"/>
    <w:rsid w:val="00D35681"/>
    <w:rsid w:val="00D418DC"/>
    <w:rsid w:val="00D42A22"/>
    <w:rsid w:val="00D4322C"/>
    <w:rsid w:val="00D55677"/>
    <w:rsid w:val="00D5581A"/>
    <w:rsid w:val="00D572D2"/>
    <w:rsid w:val="00D607F0"/>
    <w:rsid w:val="00D67610"/>
    <w:rsid w:val="00D71CEB"/>
    <w:rsid w:val="00D720EE"/>
    <w:rsid w:val="00D75883"/>
    <w:rsid w:val="00D75AB5"/>
    <w:rsid w:val="00D770D1"/>
    <w:rsid w:val="00D7777B"/>
    <w:rsid w:val="00D81A41"/>
    <w:rsid w:val="00D83F77"/>
    <w:rsid w:val="00D86F39"/>
    <w:rsid w:val="00D941C8"/>
    <w:rsid w:val="00D94AC7"/>
    <w:rsid w:val="00DA0324"/>
    <w:rsid w:val="00DA4CB2"/>
    <w:rsid w:val="00DA65DF"/>
    <w:rsid w:val="00DB2B38"/>
    <w:rsid w:val="00DC07AC"/>
    <w:rsid w:val="00DC7664"/>
    <w:rsid w:val="00DD10FC"/>
    <w:rsid w:val="00DD144A"/>
    <w:rsid w:val="00DD6B9A"/>
    <w:rsid w:val="00DE2BE6"/>
    <w:rsid w:val="00DE4BB5"/>
    <w:rsid w:val="00DE51BD"/>
    <w:rsid w:val="00DE64E9"/>
    <w:rsid w:val="00DF2CF5"/>
    <w:rsid w:val="00DF6F67"/>
    <w:rsid w:val="00DF7121"/>
    <w:rsid w:val="00E13D82"/>
    <w:rsid w:val="00E16C6E"/>
    <w:rsid w:val="00E172D5"/>
    <w:rsid w:val="00E23B1D"/>
    <w:rsid w:val="00E24BD8"/>
    <w:rsid w:val="00E33A77"/>
    <w:rsid w:val="00E34DD6"/>
    <w:rsid w:val="00E34E91"/>
    <w:rsid w:val="00E36702"/>
    <w:rsid w:val="00E376C4"/>
    <w:rsid w:val="00E404A9"/>
    <w:rsid w:val="00E43533"/>
    <w:rsid w:val="00E43E63"/>
    <w:rsid w:val="00E476C7"/>
    <w:rsid w:val="00E52C92"/>
    <w:rsid w:val="00E5510B"/>
    <w:rsid w:val="00E57C67"/>
    <w:rsid w:val="00E65FD9"/>
    <w:rsid w:val="00E6611C"/>
    <w:rsid w:val="00E670E2"/>
    <w:rsid w:val="00E71EC5"/>
    <w:rsid w:val="00E74599"/>
    <w:rsid w:val="00E7576D"/>
    <w:rsid w:val="00E76CFE"/>
    <w:rsid w:val="00E7798C"/>
    <w:rsid w:val="00E82FAC"/>
    <w:rsid w:val="00E877F4"/>
    <w:rsid w:val="00E8792E"/>
    <w:rsid w:val="00E914FE"/>
    <w:rsid w:val="00E920AF"/>
    <w:rsid w:val="00E939A5"/>
    <w:rsid w:val="00E93C8C"/>
    <w:rsid w:val="00E968FA"/>
    <w:rsid w:val="00E974EC"/>
    <w:rsid w:val="00EA2078"/>
    <w:rsid w:val="00EA2C18"/>
    <w:rsid w:val="00EA6B24"/>
    <w:rsid w:val="00EA7DD1"/>
    <w:rsid w:val="00EB4201"/>
    <w:rsid w:val="00EB5076"/>
    <w:rsid w:val="00EB5DF4"/>
    <w:rsid w:val="00EB6065"/>
    <w:rsid w:val="00EC294B"/>
    <w:rsid w:val="00EC3640"/>
    <w:rsid w:val="00EC3DBE"/>
    <w:rsid w:val="00EC6320"/>
    <w:rsid w:val="00ED0C99"/>
    <w:rsid w:val="00ED18EB"/>
    <w:rsid w:val="00ED283C"/>
    <w:rsid w:val="00ED2C97"/>
    <w:rsid w:val="00EE58E6"/>
    <w:rsid w:val="00EE7F96"/>
    <w:rsid w:val="00EF4B01"/>
    <w:rsid w:val="00EF4B72"/>
    <w:rsid w:val="00F02266"/>
    <w:rsid w:val="00F0373F"/>
    <w:rsid w:val="00F047F0"/>
    <w:rsid w:val="00F06484"/>
    <w:rsid w:val="00F12633"/>
    <w:rsid w:val="00F1336A"/>
    <w:rsid w:val="00F169D5"/>
    <w:rsid w:val="00F23F4D"/>
    <w:rsid w:val="00F2587F"/>
    <w:rsid w:val="00F26D79"/>
    <w:rsid w:val="00F30537"/>
    <w:rsid w:val="00F30961"/>
    <w:rsid w:val="00F34002"/>
    <w:rsid w:val="00F343E3"/>
    <w:rsid w:val="00F46278"/>
    <w:rsid w:val="00F5064C"/>
    <w:rsid w:val="00F50C0B"/>
    <w:rsid w:val="00F50EC1"/>
    <w:rsid w:val="00F5303A"/>
    <w:rsid w:val="00F5378D"/>
    <w:rsid w:val="00F60DEF"/>
    <w:rsid w:val="00F60F2C"/>
    <w:rsid w:val="00F6159D"/>
    <w:rsid w:val="00F616C0"/>
    <w:rsid w:val="00F63FEF"/>
    <w:rsid w:val="00F64576"/>
    <w:rsid w:val="00F7322A"/>
    <w:rsid w:val="00F73F32"/>
    <w:rsid w:val="00F743E3"/>
    <w:rsid w:val="00F75084"/>
    <w:rsid w:val="00F80447"/>
    <w:rsid w:val="00F80B7B"/>
    <w:rsid w:val="00F81BB5"/>
    <w:rsid w:val="00F827CB"/>
    <w:rsid w:val="00F83023"/>
    <w:rsid w:val="00F90179"/>
    <w:rsid w:val="00FA3136"/>
    <w:rsid w:val="00FA5C60"/>
    <w:rsid w:val="00FA7B94"/>
    <w:rsid w:val="00FB38FD"/>
    <w:rsid w:val="00FB3958"/>
    <w:rsid w:val="00FB7D65"/>
    <w:rsid w:val="00FC2D5E"/>
    <w:rsid w:val="00FC6802"/>
    <w:rsid w:val="00FC78A6"/>
    <w:rsid w:val="00FD07B8"/>
    <w:rsid w:val="00FD1479"/>
    <w:rsid w:val="00FD1C19"/>
    <w:rsid w:val="00FD2EF5"/>
    <w:rsid w:val="00FD5BED"/>
    <w:rsid w:val="00FD76F9"/>
    <w:rsid w:val="00FD7E9E"/>
    <w:rsid w:val="00FE40FB"/>
    <w:rsid w:val="00FE6386"/>
    <w:rsid w:val="00FF4E3B"/>
    <w:rsid w:val="00FF5B06"/>
    <w:rsid w:val="2CE49F49"/>
    <w:rsid w:val="389C24EF"/>
    <w:rsid w:val="3ABD6576"/>
    <w:rsid w:val="55F839C3"/>
    <w:rsid w:val="6CF4E65C"/>
    <w:rsid w:val="6D8BBC79"/>
    <w:rsid w:val="70B8E60A"/>
    <w:rsid w:val="769A5A4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34089"/>
  <w15:docId w15:val="{F47ADCD1-CB3C-4E42-B717-B94CC0EA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3C8"/>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5AEF"/>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59AB"/>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294B"/>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C294B"/>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C294B"/>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C294B"/>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C294B"/>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294B"/>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5AEF"/>
  </w:style>
  <w:style w:type="paragraph" w:styleId="Footer">
    <w:name w:val="footer"/>
    <w:basedOn w:val="Normal"/>
    <w:link w:val="FooterChar"/>
    <w:uiPriority w:val="99"/>
    <w:unhideWhenUsed/>
    <w:rsid w:val="00655A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5AEF"/>
  </w:style>
  <w:style w:type="character" w:customStyle="1" w:styleId="Heading2Char">
    <w:name w:val="Heading 2 Char"/>
    <w:basedOn w:val="DefaultParagraphFont"/>
    <w:link w:val="Heading2"/>
    <w:uiPriority w:val="9"/>
    <w:rsid w:val="00655A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59AB"/>
    <w:rPr>
      <w:rFonts w:asciiTheme="majorHAnsi" w:eastAsiaTheme="majorEastAsia" w:hAnsiTheme="majorHAnsi" w:cstheme="majorBidi"/>
      <w:b/>
      <w:bCs/>
      <w:color w:val="4F81BD" w:themeColor="accent1"/>
    </w:rPr>
  </w:style>
  <w:style w:type="table" w:styleId="TableGrid">
    <w:name w:val="Table Grid"/>
    <w:basedOn w:val="TableNormal"/>
    <w:uiPriority w:val="59"/>
    <w:rsid w:val="009442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32266"/>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B32266"/>
    <w:rPr>
      <w:rFonts w:eastAsiaTheme="minorEastAsia"/>
      <w:lang w:eastAsia="sv-SE"/>
    </w:rPr>
  </w:style>
  <w:style w:type="character" w:customStyle="1" w:styleId="Heading1Char">
    <w:name w:val="Heading 1 Char"/>
    <w:basedOn w:val="DefaultParagraphFont"/>
    <w:link w:val="Heading1"/>
    <w:uiPriority w:val="9"/>
    <w:rsid w:val="007823C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823C8"/>
    <w:pPr>
      <w:spacing w:line="259" w:lineRule="auto"/>
      <w:outlineLvl w:val="9"/>
    </w:pPr>
    <w:rPr>
      <w:lang w:eastAsia="sv-SE"/>
    </w:rPr>
  </w:style>
  <w:style w:type="paragraph" w:styleId="TOC2">
    <w:name w:val="toc 2"/>
    <w:basedOn w:val="Normal"/>
    <w:next w:val="Normal"/>
    <w:autoRedefine/>
    <w:uiPriority w:val="39"/>
    <w:unhideWhenUsed/>
    <w:rsid w:val="007823C8"/>
    <w:pPr>
      <w:spacing w:after="100"/>
      <w:ind w:left="220"/>
    </w:pPr>
  </w:style>
  <w:style w:type="paragraph" w:styleId="TOC3">
    <w:name w:val="toc 3"/>
    <w:basedOn w:val="Normal"/>
    <w:next w:val="Normal"/>
    <w:autoRedefine/>
    <w:uiPriority w:val="39"/>
    <w:unhideWhenUsed/>
    <w:rsid w:val="007823C8"/>
    <w:pPr>
      <w:spacing w:after="100"/>
      <w:ind w:left="440"/>
    </w:pPr>
  </w:style>
  <w:style w:type="character" w:styleId="Hyperlink">
    <w:name w:val="Hyperlink"/>
    <w:basedOn w:val="DefaultParagraphFont"/>
    <w:uiPriority w:val="99"/>
    <w:unhideWhenUsed/>
    <w:rsid w:val="007823C8"/>
    <w:rPr>
      <w:color w:val="0000FF" w:themeColor="hyperlink"/>
      <w:u w:val="single"/>
    </w:rPr>
  </w:style>
  <w:style w:type="paragraph" w:styleId="TOC1">
    <w:name w:val="toc 1"/>
    <w:basedOn w:val="Normal"/>
    <w:next w:val="Normal"/>
    <w:autoRedefine/>
    <w:uiPriority w:val="39"/>
    <w:unhideWhenUsed/>
    <w:rsid w:val="00EB5076"/>
    <w:pPr>
      <w:spacing w:after="100"/>
    </w:pPr>
  </w:style>
  <w:style w:type="paragraph" w:styleId="ListParagraph">
    <w:name w:val="List Paragraph"/>
    <w:basedOn w:val="Normal"/>
    <w:uiPriority w:val="34"/>
    <w:qFormat/>
    <w:rsid w:val="00F30537"/>
    <w:pPr>
      <w:ind w:left="720"/>
      <w:contextualSpacing/>
    </w:pPr>
  </w:style>
  <w:style w:type="paragraph" w:customStyle="1" w:styleId="Default">
    <w:name w:val="Default"/>
    <w:rsid w:val="00A16D2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E5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6AA"/>
    <w:rPr>
      <w:rFonts w:ascii="Segoe UI" w:hAnsi="Segoe UI" w:cs="Segoe UI"/>
      <w:sz w:val="18"/>
      <w:szCs w:val="18"/>
    </w:rPr>
  </w:style>
  <w:style w:type="character" w:customStyle="1" w:styleId="Heading4Char">
    <w:name w:val="Heading 4 Char"/>
    <w:basedOn w:val="DefaultParagraphFont"/>
    <w:link w:val="Heading4"/>
    <w:uiPriority w:val="9"/>
    <w:semiHidden/>
    <w:rsid w:val="00EC294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C294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C294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294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C29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294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0F22"/>
    <w:rPr>
      <w:sz w:val="16"/>
      <w:szCs w:val="16"/>
    </w:rPr>
  </w:style>
  <w:style w:type="paragraph" w:styleId="CommentText">
    <w:name w:val="annotation text"/>
    <w:basedOn w:val="Normal"/>
    <w:link w:val="CommentTextChar"/>
    <w:uiPriority w:val="99"/>
    <w:semiHidden/>
    <w:unhideWhenUsed/>
    <w:rsid w:val="00AE0F22"/>
    <w:pPr>
      <w:spacing w:line="240" w:lineRule="auto"/>
    </w:pPr>
    <w:rPr>
      <w:sz w:val="20"/>
      <w:szCs w:val="20"/>
    </w:rPr>
  </w:style>
  <w:style w:type="character" w:customStyle="1" w:styleId="CommentTextChar">
    <w:name w:val="Comment Text Char"/>
    <w:basedOn w:val="DefaultParagraphFont"/>
    <w:link w:val="CommentText"/>
    <w:uiPriority w:val="99"/>
    <w:semiHidden/>
    <w:rsid w:val="00AE0F22"/>
    <w:rPr>
      <w:sz w:val="20"/>
      <w:szCs w:val="20"/>
    </w:rPr>
  </w:style>
  <w:style w:type="paragraph" w:styleId="CommentSubject">
    <w:name w:val="annotation subject"/>
    <w:basedOn w:val="CommentText"/>
    <w:next w:val="CommentText"/>
    <w:link w:val="CommentSubjectChar"/>
    <w:uiPriority w:val="99"/>
    <w:semiHidden/>
    <w:unhideWhenUsed/>
    <w:rsid w:val="00AE0F22"/>
    <w:rPr>
      <w:b/>
      <w:bCs/>
    </w:rPr>
  </w:style>
  <w:style w:type="character" w:customStyle="1" w:styleId="CommentSubjectChar">
    <w:name w:val="Comment Subject Char"/>
    <w:basedOn w:val="CommentTextChar"/>
    <w:link w:val="CommentSubject"/>
    <w:uiPriority w:val="99"/>
    <w:semiHidden/>
    <w:rsid w:val="00AE0F22"/>
    <w:rPr>
      <w:b/>
      <w:bCs/>
      <w:sz w:val="20"/>
      <w:szCs w:val="20"/>
    </w:rPr>
  </w:style>
  <w:style w:type="character" w:styleId="PlaceholderText">
    <w:name w:val="Placeholder Text"/>
    <w:basedOn w:val="DefaultParagraphFont"/>
    <w:uiPriority w:val="99"/>
    <w:semiHidden/>
    <w:rsid w:val="006704A7"/>
    <w:rPr>
      <w:color w:val="808080"/>
    </w:rPr>
  </w:style>
  <w:style w:type="table" w:styleId="GridTable1Light">
    <w:name w:val="Grid Table 1 Light"/>
    <w:basedOn w:val="TableNormal"/>
    <w:uiPriority w:val="46"/>
    <w:rsid w:val="004F4D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E93C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C8C"/>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D13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91687">
      <w:bodyDiv w:val="1"/>
      <w:marLeft w:val="0"/>
      <w:marRight w:val="0"/>
      <w:marTop w:val="0"/>
      <w:marBottom w:val="0"/>
      <w:divBdr>
        <w:top w:val="none" w:sz="0" w:space="0" w:color="auto"/>
        <w:left w:val="none" w:sz="0" w:space="0" w:color="auto"/>
        <w:bottom w:val="none" w:sz="0" w:space="0" w:color="auto"/>
        <w:right w:val="none" w:sz="0" w:space="0" w:color="auto"/>
      </w:divBdr>
    </w:div>
    <w:div w:id="86836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cialstyrelsen.se/globalassets/sharepoint-dokument/artikelkatalog/nationella-riktlinjer/2020-1-6545-halsoekonomiskt-underlag-20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rdgivare.skane.se/siteassets/3.-kompetens-ochutveckling/sakkunniggrupper/hta/rapporter/2019/tby6-24t_rapport190405slutgilti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54403055AFC44939F37FB38FDB0C6" ma:contentTypeVersion="" ma:contentTypeDescription="Create a new document." ma:contentTypeScope="" ma:versionID="7f86cf5452e190b5c4377b934784703e">
  <xsd:schema xmlns:xsd="http://www.w3.org/2001/XMLSchema" xmlns:xs="http://www.w3.org/2001/XMLSchema" xmlns:p="http://schemas.microsoft.com/office/2006/metadata/properties" xmlns:ns2="2B20E3F3-62D6-4307-A810-C7FFBB940E2D" xmlns:ns3="1085aee7-63f7-4585-a659-af0c6a30d3cd" xmlns:ns4="2b20e3f3-62d6-4307-a810-c7ffbb940e2d" xmlns:ns5="b55b3548-07f3-4e00-9fcf-fb2b70e33a95" targetNamespace="http://schemas.microsoft.com/office/2006/metadata/properties" ma:root="true" ma:fieldsID="18d747073fe172beb1852eee701c3d1e" ns2:_="" ns3:_="" ns4:_="" ns5:_="">
    <xsd:import namespace="2B20E3F3-62D6-4307-A810-C7FFBB940E2D"/>
    <xsd:import namespace="1085aee7-63f7-4585-a659-af0c6a30d3cd"/>
    <xsd:import namespace="2b20e3f3-62d6-4307-a810-c7ffbb940e2d"/>
    <xsd:import namespace="b55b3548-07f3-4e00-9fcf-fb2b70e33a95"/>
    <xsd:element name="properties">
      <xsd:complexType>
        <xsd:sequence>
          <xsd:element name="documentManagement">
            <xsd:complexType>
              <xsd:all>
                <xsd:element ref="ns2:Slutdatum" minOccurs="0"/>
                <xsd:element ref="ns3:Projekttyp" minOccurs="0"/>
                <xsd:element ref="ns3:Ämne" minOccurs="0"/>
                <xsd:element ref="ns3:Projektstatus" minOccurs="0"/>
                <xsd:element ref="ns2:MediaServiceMetadata" minOccurs="0"/>
                <xsd:element ref="ns2:MediaServiceFastMetadata" minOccurs="0"/>
                <xsd:element ref="ns4:MediaServiceDateTaken" minOccurs="0"/>
                <xsd:element ref="ns4:MediaServiceAutoTags" minOccurs="0"/>
                <xsd:element ref="ns4:MediaServiceLocation" minOccurs="0"/>
                <xsd:element ref="ns5:SharedWithUsers" minOccurs="0"/>
                <xsd:element ref="ns5:SharedWithDetails" minOccurs="0"/>
                <xsd:element ref="ns4:_Flow_SignoffStatu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0E3F3-62D6-4307-A810-C7FFBB940E2D" elementFormDefault="qualified">
    <xsd:import namespace="http://schemas.microsoft.com/office/2006/documentManagement/types"/>
    <xsd:import namespace="http://schemas.microsoft.com/office/infopath/2007/PartnerControls"/>
    <xsd:element name="Slutdatum" ma:index="8" nillable="true" ma:displayName="Slutdatum" ma:format="DateOnly" ma:internalName="Slutdatum">
      <xsd:simpleType>
        <xsd:restriction base="dms:DateTime"/>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5aee7-63f7-4585-a659-af0c6a30d3cd" elementFormDefault="qualified">
    <xsd:import namespace="http://schemas.microsoft.com/office/2006/documentManagement/types"/>
    <xsd:import namespace="http://schemas.microsoft.com/office/infopath/2007/PartnerControls"/>
    <xsd:element name="Projekttyp" ma:index="9" nillable="true" ma:displayName="Projekttyp" ma:format="Dropdown" ma:internalName="Projekttyp">
      <xsd:simpleType>
        <xsd:restriction base="dms:Choice">
          <xsd:enumeration value="Utredning/Kartläggning"/>
          <xsd:enumeration value="Strategi/Ramverk"/>
          <xsd:enumeration value="Implementering"/>
          <xsd:enumeration value="Organisationsutveckling"/>
          <xsd:enumeration value="Ekonomistyrning"/>
          <xsd:enumeration value="Konsultstöd/Facilitering"/>
          <xsd:enumeration value="Vård/Tjänsteprocesser"/>
        </xsd:restriction>
      </xsd:simpleType>
    </xsd:element>
    <xsd:element name="Ämne" ma:index="10" nillable="true" ma:displayName="Ämne" ma:format="Dropdown" ma:internalName="_x00c4_mne">
      <xsd:simpleType>
        <xsd:restriction base="dms:Choice">
          <xsd:enumeration value="Ersättningsmodeller"/>
          <xsd:enumeration value="eHälsa/IT-stöd"/>
          <xsd:enumeration value="Folkhälsa"/>
          <xsd:enumeration value="Jämlik hälsa"/>
          <xsd:enumeration value="Sammanhållen vård"/>
          <xsd:enumeration value="Vårdgivarprocesser och organisation"/>
          <xsd:enumeration value="Läkemedel"/>
          <xsd:enumeration value="Patientsäkerhet"/>
          <xsd:enumeration value="Vård i hemmet"/>
          <xsd:enumeration value="Sociala investeringar"/>
          <xsd:enumeration value="Arbetsförmåga"/>
          <xsd:enumeration value="Kompetensförsörjning"/>
          <xsd:enumeration value="Organisering av hälso och sjukvårdssystemet"/>
        </xsd:restriction>
      </xsd:simpleType>
    </xsd:element>
    <xsd:element name="Projektstatus" ma:index="11" nillable="true" ma:displayName="Projektstatus" ma:format="Dropdown" ma:internalName="Projektstatus">
      <xsd:simpleType>
        <xsd:restriction base="dms:Choice">
          <xsd:enumeration value="Pågående"/>
          <xsd:enumeration value="Avslutat"/>
        </xsd:restriction>
      </xsd:simpleType>
    </xsd:element>
  </xsd:schema>
  <xsd:schema xmlns:xsd="http://www.w3.org/2001/XMLSchema" xmlns:xs="http://www.w3.org/2001/XMLSchema" xmlns:dms="http://schemas.microsoft.com/office/2006/documentManagement/types" xmlns:pc="http://schemas.microsoft.com/office/infopath/2007/PartnerControls" targetNamespace="2b20e3f3-62d6-4307-a810-c7ffbb940e2d" elementFormDefault="qualified">
    <xsd:import namespace="http://schemas.microsoft.com/office/2006/documentManagement/types"/>
    <xsd:import namespace="http://schemas.microsoft.com/office/infopath/2007/PartnerControls"/>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b3548-07f3-4e00-9fcf-fb2b70e33a95"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lutdatum xmlns="2B20E3F3-62D6-4307-A810-C7FFBB940E2D" xsi:nil="true"/>
    <Ämne xmlns="1085aee7-63f7-4585-a659-af0c6a30d3cd" xsi:nil="true"/>
    <_Flow_SignoffStatus xmlns="2b20e3f3-62d6-4307-a810-c7ffbb940e2d" xsi:nil="true"/>
    <Projekttyp xmlns="1085aee7-63f7-4585-a659-af0c6a30d3cd" xsi:nil="true"/>
    <Projektstatus xmlns="1085aee7-63f7-4585-a659-af0c6a30d3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CB71-3F25-4E74-A0B9-D2E2C9903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0E3F3-62D6-4307-A810-C7FFBB940E2D"/>
    <ds:schemaRef ds:uri="1085aee7-63f7-4585-a659-af0c6a30d3cd"/>
    <ds:schemaRef ds:uri="2b20e3f3-62d6-4307-a810-c7ffbb940e2d"/>
    <ds:schemaRef ds:uri="b55b3548-07f3-4e00-9fcf-fb2b70e33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302C7-F720-4FC4-BE4A-FC1C1E274BFF}">
  <ds:schemaRefs>
    <ds:schemaRef ds:uri="http://schemas.microsoft.com/office/2006/metadata/properties"/>
    <ds:schemaRef ds:uri="http://schemas.microsoft.com/office/infopath/2007/PartnerControls"/>
    <ds:schemaRef ds:uri="2B20E3F3-62D6-4307-A810-C7FFBB940E2D"/>
    <ds:schemaRef ds:uri="1085aee7-63f7-4585-a659-af0c6a30d3cd"/>
    <ds:schemaRef ds:uri="2b20e3f3-62d6-4307-a810-c7ffbb940e2d"/>
  </ds:schemaRefs>
</ds:datastoreItem>
</file>

<file path=customXml/itemProps3.xml><?xml version="1.0" encoding="utf-8"?>
<ds:datastoreItem xmlns:ds="http://schemas.openxmlformats.org/officeDocument/2006/customXml" ds:itemID="{E538AC75-F1DC-4255-8582-AA06240FFFBC}">
  <ds:schemaRefs>
    <ds:schemaRef ds:uri="http://schemas.microsoft.com/sharepoint/v3/contenttype/forms"/>
  </ds:schemaRefs>
</ds:datastoreItem>
</file>

<file path=customXml/itemProps4.xml><?xml version="1.0" encoding="utf-8"?>
<ds:datastoreItem xmlns:ds="http://schemas.openxmlformats.org/officeDocument/2006/customXml" ds:itemID="{DED097A6-8B54-42B8-9081-68A43F03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1445</Words>
  <Characters>7663</Characters>
  <Application>Microsoft Office Word</Application>
  <DocSecurity>0</DocSecurity>
  <Lines>63</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Konsekvensbeskrivning för kunskapsstöd</vt:lpstr>
      <vt:lpstr>Konsekvensbeskrivning för kunskapsstöd XXX</vt:lpstr>
    </vt:vector>
  </TitlesOfParts>
  <Company>Region Jönköpings län</Company>
  <LinksUpToDate>false</LinksUpToDate>
  <CharactersWithSpaces>9090</CharactersWithSpaces>
  <SharedDoc>false</SharedDoc>
  <HLinks>
    <vt:vector size="84" baseType="variant">
      <vt:variant>
        <vt:i4>1179703</vt:i4>
      </vt:variant>
      <vt:variant>
        <vt:i4>80</vt:i4>
      </vt:variant>
      <vt:variant>
        <vt:i4>0</vt:i4>
      </vt:variant>
      <vt:variant>
        <vt:i4>5</vt:i4>
      </vt:variant>
      <vt:variant>
        <vt:lpwstr/>
      </vt:variant>
      <vt:variant>
        <vt:lpwstr>_Toc22025603</vt:lpwstr>
      </vt:variant>
      <vt:variant>
        <vt:i4>1245239</vt:i4>
      </vt:variant>
      <vt:variant>
        <vt:i4>74</vt:i4>
      </vt:variant>
      <vt:variant>
        <vt:i4>0</vt:i4>
      </vt:variant>
      <vt:variant>
        <vt:i4>5</vt:i4>
      </vt:variant>
      <vt:variant>
        <vt:lpwstr/>
      </vt:variant>
      <vt:variant>
        <vt:lpwstr>_Toc22025602</vt:lpwstr>
      </vt:variant>
      <vt:variant>
        <vt:i4>1048631</vt:i4>
      </vt:variant>
      <vt:variant>
        <vt:i4>68</vt:i4>
      </vt:variant>
      <vt:variant>
        <vt:i4>0</vt:i4>
      </vt:variant>
      <vt:variant>
        <vt:i4>5</vt:i4>
      </vt:variant>
      <vt:variant>
        <vt:lpwstr/>
      </vt:variant>
      <vt:variant>
        <vt:lpwstr>_Toc22025601</vt:lpwstr>
      </vt:variant>
      <vt:variant>
        <vt:i4>1114167</vt:i4>
      </vt:variant>
      <vt:variant>
        <vt:i4>62</vt:i4>
      </vt:variant>
      <vt:variant>
        <vt:i4>0</vt:i4>
      </vt:variant>
      <vt:variant>
        <vt:i4>5</vt:i4>
      </vt:variant>
      <vt:variant>
        <vt:lpwstr/>
      </vt:variant>
      <vt:variant>
        <vt:lpwstr>_Toc22025600</vt:lpwstr>
      </vt:variant>
      <vt:variant>
        <vt:i4>1769534</vt:i4>
      </vt:variant>
      <vt:variant>
        <vt:i4>56</vt:i4>
      </vt:variant>
      <vt:variant>
        <vt:i4>0</vt:i4>
      </vt:variant>
      <vt:variant>
        <vt:i4>5</vt:i4>
      </vt:variant>
      <vt:variant>
        <vt:lpwstr/>
      </vt:variant>
      <vt:variant>
        <vt:lpwstr>_Toc22025599</vt:lpwstr>
      </vt:variant>
      <vt:variant>
        <vt:i4>1703998</vt:i4>
      </vt:variant>
      <vt:variant>
        <vt:i4>50</vt:i4>
      </vt:variant>
      <vt:variant>
        <vt:i4>0</vt:i4>
      </vt:variant>
      <vt:variant>
        <vt:i4>5</vt:i4>
      </vt:variant>
      <vt:variant>
        <vt:lpwstr/>
      </vt:variant>
      <vt:variant>
        <vt:lpwstr>_Toc22025598</vt:lpwstr>
      </vt:variant>
      <vt:variant>
        <vt:i4>1376318</vt:i4>
      </vt:variant>
      <vt:variant>
        <vt:i4>44</vt:i4>
      </vt:variant>
      <vt:variant>
        <vt:i4>0</vt:i4>
      </vt:variant>
      <vt:variant>
        <vt:i4>5</vt:i4>
      </vt:variant>
      <vt:variant>
        <vt:lpwstr/>
      </vt:variant>
      <vt:variant>
        <vt:lpwstr>_Toc22025597</vt:lpwstr>
      </vt:variant>
      <vt:variant>
        <vt:i4>1310782</vt:i4>
      </vt:variant>
      <vt:variant>
        <vt:i4>38</vt:i4>
      </vt:variant>
      <vt:variant>
        <vt:i4>0</vt:i4>
      </vt:variant>
      <vt:variant>
        <vt:i4>5</vt:i4>
      </vt:variant>
      <vt:variant>
        <vt:lpwstr/>
      </vt:variant>
      <vt:variant>
        <vt:lpwstr>_Toc22025596</vt:lpwstr>
      </vt:variant>
      <vt:variant>
        <vt:i4>1507390</vt:i4>
      </vt:variant>
      <vt:variant>
        <vt:i4>32</vt:i4>
      </vt:variant>
      <vt:variant>
        <vt:i4>0</vt:i4>
      </vt:variant>
      <vt:variant>
        <vt:i4>5</vt:i4>
      </vt:variant>
      <vt:variant>
        <vt:lpwstr/>
      </vt:variant>
      <vt:variant>
        <vt:lpwstr>_Toc22025595</vt:lpwstr>
      </vt:variant>
      <vt:variant>
        <vt:i4>1441854</vt:i4>
      </vt:variant>
      <vt:variant>
        <vt:i4>26</vt:i4>
      </vt:variant>
      <vt:variant>
        <vt:i4>0</vt:i4>
      </vt:variant>
      <vt:variant>
        <vt:i4>5</vt:i4>
      </vt:variant>
      <vt:variant>
        <vt:lpwstr/>
      </vt:variant>
      <vt:variant>
        <vt:lpwstr>_Toc22025594</vt:lpwstr>
      </vt:variant>
      <vt:variant>
        <vt:i4>1114174</vt:i4>
      </vt:variant>
      <vt:variant>
        <vt:i4>20</vt:i4>
      </vt:variant>
      <vt:variant>
        <vt:i4>0</vt:i4>
      </vt:variant>
      <vt:variant>
        <vt:i4>5</vt:i4>
      </vt:variant>
      <vt:variant>
        <vt:lpwstr/>
      </vt:variant>
      <vt:variant>
        <vt:lpwstr>_Toc22025593</vt:lpwstr>
      </vt:variant>
      <vt:variant>
        <vt:i4>1048638</vt:i4>
      </vt:variant>
      <vt:variant>
        <vt:i4>14</vt:i4>
      </vt:variant>
      <vt:variant>
        <vt:i4>0</vt:i4>
      </vt:variant>
      <vt:variant>
        <vt:i4>5</vt:i4>
      </vt:variant>
      <vt:variant>
        <vt:lpwstr/>
      </vt:variant>
      <vt:variant>
        <vt:lpwstr>_Toc22025592</vt:lpwstr>
      </vt:variant>
      <vt:variant>
        <vt:i4>1245246</vt:i4>
      </vt:variant>
      <vt:variant>
        <vt:i4>8</vt:i4>
      </vt:variant>
      <vt:variant>
        <vt:i4>0</vt:i4>
      </vt:variant>
      <vt:variant>
        <vt:i4>5</vt:i4>
      </vt:variant>
      <vt:variant>
        <vt:lpwstr/>
      </vt:variant>
      <vt:variant>
        <vt:lpwstr>_Toc22025591</vt:lpwstr>
      </vt:variant>
      <vt:variant>
        <vt:i4>1179710</vt:i4>
      </vt:variant>
      <vt:variant>
        <vt:i4>2</vt:i4>
      </vt:variant>
      <vt:variant>
        <vt:i4>0</vt:i4>
      </vt:variant>
      <vt:variant>
        <vt:i4>5</vt:i4>
      </vt:variant>
      <vt:variant>
        <vt:lpwstr/>
      </vt:variant>
      <vt:variant>
        <vt:lpwstr>_Toc22025590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Stäck</dc:creator>
  <cp:keywords/>
  <dc:description/>
  <cp:lastModifiedBy>Mia Von Euler</cp:lastModifiedBy>
  <cp:revision>4</cp:revision>
  <cp:lastPrinted>2019-10-15T03:51:00Z</cp:lastPrinted>
  <dcterms:created xsi:type="dcterms:W3CDTF">2020-04-07T06:15:00Z</dcterms:created>
  <dcterms:modified xsi:type="dcterms:W3CDTF">2020-06-26T07:07:00Z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0x0101007F654403055AFC44939F37FB38FDB0C6</vt:lpwstr>
  </property>
</Properties>
</file>